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版本号：241128001</w:t>
      </w:r>
    </w:p>
    <w:p>
      <w:pPr>
        <w:pStyle w:val="null3"/>
        <w:jc w:val="left"/>
        <w:outlineLvl w:val="0"/>
      </w:pPr>
      <w:r>
        <w:rPr>
          <w:b/>
          <w:sz w:val="48"/>
        </w:rPr>
        <w:t>单一来源采购文件</w:t>
      </w:r>
    </w:p>
    <w:p>
      <w:pPr>
        <w:pStyle w:val="null3"/>
        <w:jc w:val="center"/>
        <w:outlineLvl w:val="0"/>
      </w:pPr>
      <w:r>
        <w:rPr>
          <w:b/>
          <w:sz w:val="48"/>
        </w:rPr>
        <w:t>（服务类）</w:t>
      </w:r>
    </w:p>
    <w:p>
      <w:pPr>
        <w:pStyle w:val="null3"/>
        <w:jc w:val="left"/>
        <w:outlineLvl w:val="2"/>
      </w:pPr>
      <w:r>
        <w:rPr>
          <w:b/>
          <w:sz w:val="28"/>
        </w:rPr>
        <w:t>采购项目名称：</w:t>
      </w:r>
      <w:r>
        <w:rPr>
          <w:b/>
          <w:sz w:val="28"/>
        </w:rPr>
        <w:t>消防救援登高车辆维护(二次)</w:t>
      </w:r>
    </w:p>
    <w:p>
      <w:pPr>
        <w:pStyle w:val="null3"/>
        <w:jc w:val="center"/>
        <w:outlineLvl w:val="2"/>
      </w:pPr>
      <w:r>
        <w:rPr>
          <w:b/>
          <w:sz w:val="28"/>
        </w:rPr>
        <w:t>采购项目编号：</w:t>
      </w:r>
      <w:r>
        <w:rPr>
          <w:b/>
          <w:sz w:val="28"/>
        </w:rPr>
        <w:t>N5111812024000097</w:t>
      </w:r>
    </w:p>
    <w:p>
      <w:pPr>
        <w:pStyle w:val="null3"/>
        <w:jc w:val="left"/>
        <w:outlineLvl w:val="2"/>
      </w:pPr>
      <w:r>
        <w:rPr>
          <w:b/>
          <w:sz w:val="28"/>
        </w:rPr>
        <w:t>峨眉山市消防救援大队</w:t>
      </w:r>
    </w:p>
    <w:p>
      <w:pPr>
        <w:pStyle w:val="null3"/>
        <w:jc w:val="center"/>
        <w:outlineLvl w:val="2"/>
      </w:pPr>
      <w:r>
        <w:rPr>
          <w:b/>
          <w:sz w:val="28"/>
        </w:rPr>
        <w:t>峨眉山市公共资源交易服务中心（峨眉山市政府采购中心）</w:t>
      </w:r>
      <w:r>
        <w:rPr>
          <w:b/>
          <w:sz w:val="28"/>
        </w:rPr>
        <w:t>共同编制</w:t>
      </w:r>
    </w:p>
    <w:p>
      <w:pPr>
        <w:pStyle w:val="null3"/>
        <w:jc w:val="center"/>
      </w:pPr>
      <w:r>
        <w:rPr/>
        <w:t>2024年11月28日</w:t>
      </w:r>
    </w:p>
    <w:p>
      <w:pPr>
        <w:pStyle w:val="null3"/>
      </w:pPr>
      <w:r>
        <w:rPr/>
        <w:t xml:space="preserve"> </w:t>
        <w:br/>
        <w:br w:type="page"/>
      </w:r>
    </w:p>
    <w:p>
      <w:pPr>
        <w:pStyle w:val="null3"/>
        <w:jc w:val="center"/>
        <w:outlineLvl w:val="1"/>
      </w:pPr>
      <w:r>
        <w:rPr>
          <w:b/>
          <w:sz w:val="36"/>
        </w:rPr>
        <w:t>第一章 协商邀请</w:t>
      </w:r>
    </w:p>
    <w:p>
      <w:pPr>
        <w:pStyle w:val="null3"/>
        <w:ind w:firstLine="480"/>
        <w:jc w:val="left"/>
      </w:pPr>
      <w:r>
        <w:rPr/>
        <w:t>峨眉山市公共资源交易服务中心（峨眉山市政府采购中心）</w:t>
      </w:r>
      <w:r>
        <w:rPr/>
        <w:t xml:space="preserve"> （以下简称“代理机构”）受 </w:t>
      </w:r>
      <w:r>
        <w:rPr/>
        <w:t>峨眉山市消防救援大队</w:t>
      </w:r>
      <w:r>
        <w:rPr/>
        <w:t xml:space="preserve"> 委托，拟对 </w:t>
      </w:r>
      <w:r>
        <w:rPr/>
        <w:t>消防救援登高车辆维护(二次)</w:t>
      </w:r>
      <w:r>
        <w:rPr/>
        <w:t xml:space="preserve"> 采用单一来源采购方式进行采购，兹邀请你单位参加该项目的单一来源协商。本项目为四川省</w:t>
      </w:r>
      <w:r>
        <w:rPr/>
        <w:t>乐山市峨眉山市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N5111812024000097</w:t>
      </w:r>
    </w:p>
    <w:p>
      <w:pPr>
        <w:pStyle w:val="null3"/>
        <w:jc w:val="left"/>
        <w:outlineLvl w:val="2"/>
      </w:pPr>
      <w:r>
        <w:rPr>
          <w:b/>
          <w:sz w:val="28"/>
        </w:rPr>
        <w:t>1.2.采购项目名称</w:t>
      </w:r>
      <w:r>
        <w:rPr>
          <w:b/>
          <w:sz w:val="28"/>
        </w:rPr>
        <w:t xml:space="preserve">： </w:t>
      </w:r>
      <w:r>
        <w:rPr>
          <w:b/>
          <w:sz w:val="28"/>
        </w:rPr>
        <w:t>消防救援登高车辆维护(二次)</w:t>
      </w:r>
    </w:p>
    <w:p>
      <w:pPr>
        <w:pStyle w:val="null3"/>
        <w:outlineLvl w:val="2"/>
      </w:pPr>
      <w:r>
        <w:rPr>
          <w:b/>
          <w:sz w:val="28"/>
        </w:rPr>
        <w:t>1.3.采购项目简介</w:t>
      </w:r>
    </w:p>
    <w:p>
      <w:pPr>
        <w:pStyle w:val="null3"/>
        <w:ind w:firstLine="480"/>
        <w:jc w:val="left"/>
      </w:pPr>
      <w:r>
        <w:rPr/>
        <w:t>峨眉山市消防救援大队DG54米登高消防车进行相关零配件采购及更换保养</w:t>
      </w:r>
    </w:p>
    <w:p>
      <w:pPr>
        <w:pStyle w:val="null3"/>
        <w:jc w:val="left"/>
        <w:outlineLvl w:val="2"/>
      </w:pPr>
      <w:r>
        <w:rPr>
          <w:b/>
          <w:sz w:val="28"/>
        </w:rPr>
        <w:t>1.4.邀请供应商方式</w:t>
      </w:r>
    </w:p>
    <w:p>
      <w:pPr>
        <w:pStyle w:val="null3"/>
        <w:ind w:firstLine="480"/>
        <w:jc w:val="left"/>
      </w:pPr>
      <w:r>
        <w:rPr/>
        <w:t>以书面形式邀请唯一供应商参与单一来源协商。</w:t>
      </w:r>
    </w:p>
    <w:p>
      <w:pPr>
        <w:pStyle w:val="null3"/>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jc w:val="left"/>
      </w:pPr>
      <w:r>
        <w:rPr/>
        <w:t>采购包1：无。</w:t>
      </w:r>
    </w:p>
    <w:p>
      <w:pPr>
        <w:pStyle w:val="null3"/>
        <w:ind w:firstLine="480"/>
      </w:pPr>
      <w:r>
        <w:rPr/>
        <w:t>三、本项目的特定资格要求：</w:t>
      </w:r>
    </w:p>
    <w:p>
      <w:pPr>
        <w:pStyle w:val="null3"/>
        <w:jc w:val="left"/>
      </w:pPr>
      <w:r>
        <w:rPr/>
        <w:t>无</w:t>
      </w:r>
    </w:p>
    <w:p>
      <w:pPr>
        <w:pStyle w:val="null3"/>
        <w:outlineLvl w:val="2"/>
      </w:pPr>
      <w:r>
        <w:rPr>
          <w:b/>
          <w:sz w:val="28"/>
        </w:rPr>
        <w:t>1.6.电子化采购相关事项</w:t>
      </w:r>
    </w:p>
    <w:p>
      <w:pPr>
        <w:pStyle w:val="null3"/>
        <w:ind w:firstLine="480"/>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t>供应商应当加强数字证书和电子印章的日常校验和保管，确保在参加采购活动期间能够正常使用，严格授权管理，防止非授权操作。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1.7.单一来源采购文件获取时间、方式及地址：</w:t>
      </w:r>
    </w:p>
    <w:p>
      <w:pPr>
        <w:pStyle w:val="null3"/>
        <w:ind w:firstLine="480"/>
      </w:pPr>
      <w:r>
        <w:rPr/>
        <w:t>一、单一来源采购文件获取时间：详见邀请书。</w:t>
      </w:r>
    </w:p>
    <w:p>
      <w:pPr>
        <w:pStyle w:val="null3"/>
        <w:ind w:firstLine="480"/>
      </w:pPr>
      <w:r>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t>注：获取的采购文件由正文和附件组成，正文部分包括pdf、word两种格式版本，如内容有不一致的，以pdf格式内容为准。</w:t>
      </w:r>
    </w:p>
    <w:p>
      <w:pPr>
        <w:pStyle w:val="null3"/>
        <w:outlineLvl w:val="2"/>
      </w:pPr>
      <w:r>
        <w:rPr>
          <w:b/>
          <w:sz w:val="28"/>
        </w:rPr>
        <w:t>1.8.提交响应文件截止时间及开启时间、方式、地点</w:t>
      </w:r>
    </w:p>
    <w:p>
      <w:pPr>
        <w:pStyle w:val="null3"/>
        <w:ind w:firstLine="480"/>
      </w:pPr>
      <w:r>
        <w:rPr/>
        <w:t>一、提交响应文件截止时间及开启时间：详见邀请书。</w:t>
      </w:r>
    </w:p>
    <w:p>
      <w:pPr>
        <w:pStyle w:val="null3"/>
        <w:ind w:firstLine="480"/>
      </w:pPr>
      <w:r>
        <w:rPr/>
        <w:t>二、提交响应文件方式、地点：供应商应当在提交响应文件截止时间前，通过交易系统提交响应文件。成功提交的，供应商将收到已提交响应文件的回执单。</w:t>
      </w:r>
    </w:p>
    <w:p>
      <w:pPr>
        <w:pStyle w:val="null3"/>
        <w:ind w:firstLine="480"/>
      </w:pPr>
      <w:r>
        <w:rPr/>
        <w:t>三、本项目采取网上开启，采购人或者代理机构通过交易系统“开标/开启大厅”组织在线开启。</w:t>
      </w:r>
    </w:p>
    <w:p>
      <w:pPr>
        <w:pStyle w:val="null3"/>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b/>
          <w:sz w:val="28"/>
        </w:rPr>
        <w:t>1.10.联系方式</w:t>
      </w:r>
    </w:p>
    <w:p>
      <w:pPr>
        <w:pStyle w:val="null3"/>
        <w:jc w:val="left"/>
      </w:pPr>
      <w:r>
        <w:rPr>
          <w:b/>
        </w:rPr>
        <w:t>采购人</w:t>
      </w:r>
      <w:r>
        <w:rPr>
          <w:b/>
        </w:rPr>
        <w:t xml:space="preserve">： </w:t>
      </w:r>
      <w:r>
        <w:rPr>
          <w:b/>
        </w:rPr>
        <w:t>峨眉山市消防救援大队</w:t>
      </w:r>
    </w:p>
    <w:p>
      <w:pPr>
        <w:pStyle w:val="null3"/>
        <w:jc w:val="left"/>
      </w:pPr>
      <w:r>
        <w:rPr/>
        <w:t xml:space="preserve"> 地址： </w:t>
      </w:r>
      <w:r>
        <w:rPr/>
        <w:t>峨眉山市胜利街道红星中路202号</w:t>
      </w:r>
    </w:p>
    <w:p>
      <w:pPr>
        <w:pStyle w:val="null3"/>
        <w:jc w:val="left"/>
      </w:pPr>
      <w:r>
        <w:rPr/>
        <w:t xml:space="preserve"> 邮编： </w:t>
      </w:r>
      <w:r>
        <w:rPr/>
        <w:t>614200</w:t>
      </w:r>
    </w:p>
    <w:p>
      <w:pPr>
        <w:pStyle w:val="null3"/>
        <w:jc w:val="left"/>
      </w:pPr>
      <w:r>
        <w:rPr/>
        <w:t xml:space="preserve"> 联系人： </w:t>
      </w:r>
      <w:r>
        <w:rPr/>
        <w:t>李平</w:t>
      </w:r>
    </w:p>
    <w:p>
      <w:pPr>
        <w:pStyle w:val="null3"/>
        <w:jc w:val="left"/>
      </w:pPr>
      <w:r>
        <w:rPr/>
        <w:t xml:space="preserve"> 联系电话： </w:t>
      </w:r>
      <w:r>
        <w:rPr/>
        <w:t>5555119</w:t>
      </w:r>
    </w:p>
    <w:p>
      <w:pPr>
        <w:pStyle w:val="null3"/>
        <w:jc w:val="left"/>
      </w:pPr>
      <w:r>
        <w:rPr>
          <w:b/>
        </w:rPr>
        <w:t>代理机构</w:t>
      </w:r>
      <w:r>
        <w:rPr>
          <w:b/>
        </w:rPr>
        <w:t xml:space="preserve">： </w:t>
      </w:r>
      <w:r>
        <w:rPr>
          <w:b/>
        </w:rPr>
        <w:t>峨眉山市公共资源交易服务中心（峨眉山市政府采购中心）</w:t>
      </w:r>
    </w:p>
    <w:p>
      <w:pPr>
        <w:pStyle w:val="null3"/>
        <w:jc w:val="left"/>
      </w:pPr>
      <w:r>
        <w:rPr/>
        <w:t xml:space="preserve"> 地址： </w:t>
      </w:r>
      <w:r>
        <w:rPr/>
        <w:t>四川省乐山市峨眉山市峨眉山市名山路东段8号</w:t>
      </w:r>
    </w:p>
    <w:p>
      <w:pPr>
        <w:pStyle w:val="null3"/>
        <w:jc w:val="left"/>
      </w:pPr>
      <w:r>
        <w:rPr/>
        <w:t xml:space="preserve"> 邮编： </w:t>
      </w:r>
      <w:r>
        <w:rPr/>
        <w:t>614200</w:t>
      </w:r>
    </w:p>
    <w:p>
      <w:pPr>
        <w:pStyle w:val="null3"/>
        <w:jc w:val="left"/>
      </w:pPr>
      <w:r>
        <w:rPr/>
        <w:t xml:space="preserve"> 联系人： </w:t>
      </w:r>
      <w:r>
        <w:rPr/>
        <w:t>吴老师</w:t>
      </w:r>
    </w:p>
    <w:p>
      <w:pPr>
        <w:pStyle w:val="null3"/>
        <w:jc w:val="left"/>
      </w:pPr>
      <w:r>
        <w:rPr/>
        <w:t xml:space="preserve"> 联系电话： </w:t>
      </w:r>
      <w:r>
        <w:rPr/>
        <w:t>5488607</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采购包1：350,000.00元</w:t>
            </w:r>
          </w:p>
          <w:p>
            <w:pPr>
              <w:pStyle w:val="null3"/>
              <w:jc w:val="left"/>
            </w:pPr>
            <w:r>
              <w:rPr/>
              <w:t>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是否接受联合体</w:t>
            </w:r>
          </w:p>
          <w:p>
            <w:pPr>
              <w:pStyle w:val="null3"/>
              <w:jc w:val="left"/>
            </w:pPr>
            <w:r>
              <w:rPr/>
              <w:t>★</w:t>
            </w:r>
          </w:p>
        </w:tc>
        <w:tc>
          <w:tcPr>
            <w:tcW w:type="dxa" w:w="5004"/>
          </w:tcPr>
          <w:p>
            <w:pPr>
              <w:pStyle w:val="null3"/>
              <w:jc w:val="left"/>
            </w:pPr>
            <w:r>
              <w:rPr/>
              <w:t>本项目不接受联合体</w:t>
            </w:r>
          </w:p>
        </w:tc>
      </w:tr>
      <w:tr>
        <w:tc>
          <w:tcPr>
            <w:tcW w:type="dxa" w:w="1051"/>
          </w:tcPr>
          <w:p>
            <w:pPr>
              <w:pStyle w:val="null3"/>
              <w:jc w:val="left"/>
            </w:pPr>
            <w:r>
              <w:rPr/>
              <w:t>3</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4</w:t>
            </w:r>
          </w:p>
        </w:tc>
        <w:tc>
          <w:tcPr>
            <w:tcW w:type="dxa" w:w="2252"/>
          </w:tcPr>
          <w:p>
            <w:pPr>
              <w:pStyle w:val="null3"/>
              <w:jc w:val="left"/>
            </w:pPr>
            <w:r>
              <w:rPr/>
              <w:t>履约保证金 ★</w:t>
            </w:r>
          </w:p>
        </w:tc>
        <w:tc>
          <w:tcPr>
            <w:tcW w:type="dxa" w:w="5004"/>
          </w:tcPr>
          <w:p>
            <w:pPr>
              <w:pStyle w:val="null3"/>
              <w:jc w:val="left"/>
            </w:pPr>
            <w:r>
              <w:rPr/>
              <w:t>采购包1：不收取</w:t>
            </w:r>
          </w:p>
        </w:tc>
      </w:tr>
      <w:tr>
        <w:tc>
          <w:tcPr>
            <w:tcW w:type="dxa" w:w="1051"/>
          </w:tcPr>
          <w:p>
            <w:pPr>
              <w:pStyle w:val="null3"/>
              <w:jc w:val="left"/>
            </w:pPr>
            <w:r>
              <w:rPr/>
              <w:t>5</w:t>
            </w:r>
          </w:p>
        </w:tc>
        <w:tc>
          <w:tcPr>
            <w:tcW w:type="dxa" w:w="2252"/>
          </w:tcPr>
          <w:p>
            <w:pPr>
              <w:pStyle w:val="null3"/>
              <w:jc w:val="left"/>
            </w:pPr>
            <w:r>
              <w:rPr/>
              <w:t>响应有效期</w:t>
            </w:r>
          </w:p>
          <w:p>
            <w:pPr>
              <w:pStyle w:val="null3"/>
              <w:jc w:val="left"/>
            </w:pPr>
            <w:r>
              <w:rPr/>
              <w:t>★</w:t>
            </w:r>
          </w:p>
        </w:tc>
        <w:tc>
          <w:tcPr>
            <w:tcW w:type="dxa" w:w="5004"/>
          </w:tcPr>
          <w:p>
            <w:pPr>
              <w:pStyle w:val="null3"/>
              <w:jc w:val="left"/>
            </w:pPr>
            <w:r>
              <w:rPr/>
              <w:t xml:space="preserve">提交响应文件的截止之日起不少于 </w:t>
            </w:r>
            <w:r>
              <w:rPr/>
              <w:t>30</w:t>
            </w:r>
            <w:r>
              <w:rPr/>
              <w:t xml:space="preserve"> 天。响应文件未明确响应有效期或者少于前述规定天数的，其响应文件按无效处理。</w:t>
            </w:r>
          </w:p>
        </w:tc>
      </w:tr>
      <w:tr>
        <w:tc>
          <w:tcPr>
            <w:tcW w:type="dxa" w:w="1051"/>
          </w:tcPr>
          <w:p>
            <w:pPr>
              <w:pStyle w:val="null3"/>
              <w:jc w:val="left"/>
            </w:pPr>
            <w:r>
              <w:rPr/>
              <w:t>6</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7</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8.</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9.</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10</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11</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12</w:t>
            </w:r>
          </w:p>
        </w:tc>
        <w:tc>
          <w:tcPr>
            <w:tcW w:type="dxa" w:w="2252"/>
          </w:tcPr>
          <w:p>
            <w:pPr>
              <w:pStyle w:val="null3"/>
              <w:jc w:val="left"/>
            </w:pPr>
            <w:r>
              <w:rPr/>
              <w:t>实质性要求</w:t>
            </w:r>
          </w:p>
        </w:tc>
        <w:tc>
          <w:tcPr>
            <w:tcW w:type="dxa" w:w="5004"/>
          </w:tcPr>
          <w:p>
            <w:pPr>
              <w:pStyle w:val="null3"/>
              <w:jc w:val="left"/>
            </w:pPr>
            <w:r>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13</w:t>
            </w:r>
          </w:p>
        </w:tc>
        <w:tc>
          <w:tcPr>
            <w:tcW w:type="dxa" w:w="2252"/>
          </w:tcPr>
          <w:p>
            <w:pPr>
              <w:pStyle w:val="null3"/>
              <w:jc w:val="left"/>
            </w:pPr>
            <w:r>
              <w:rPr/>
              <w:t>其他说明</w:t>
            </w:r>
          </w:p>
        </w:tc>
        <w:tc>
          <w:tcPr>
            <w:tcW w:type="dxa" w:w="5004"/>
          </w:tcPr>
          <w:p>
            <w:pPr>
              <w:pStyle w:val="null3"/>
              <w:jc w:val="left"/>
            </w:pPr>
            <w:r>
              <w:rPr/>
              <w:t>本采购文件所称的“以上”、“以下”、“内”、“以内”、“不少于”包括本数；所称的“不足”、“低于”、“超过”不包括本数。</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jc w:val="left"/>
      </w:pPr>
      <w:r>
        <w:rPr/>
        <w:t xml:space="preserve">二、本采购文件由 </w:t>
      </w:r>
      <w:r>
        <w:rPr/>
        <w:t>峨眉山市消防救援大队</w:t>
      </w:r>
      <w:r>
        <w:rPr/>
        <w:t xml:space="preserve"> 和 </w:t>
      </w:r>
      <w:r>
        <w:rPr/>
        <w:t>峨眉山市公共资源交易服务中心（峨眉山市政府采购中心）</w:t>
      </w:r>
      <w:r>
        <w:rPr/>
        <w:t xml:space="preserve"> 负责解释。</w:t>
      </w:r>
    </w:p>
    <w:p>
      <w:pPr>
        <w:pStyle w:val="null3"/>
        <w:outlineLvl w:val="3"/>
      </w:pPr>
      <w:r>
        <w:rPr>
          <w:b/>
          <w:sz w:val="24"/>
        </w:rPr>
        <w:t>2.2.2.有关定义</w:t>
      </w:r>
    </w:p>
    <w:p>
      <w:pPr>
        <w:pStyle w:val="null3"/>
        <w:ind w:firstLine="480"/>
        <w:jc w:val="left"/>
      </w:pPr>
      <w:r>
        <w:rPr/>
        <w:t xml:space="preserve">一、“采购人”是指依法进行政府采购的国家机关、事业单位、团体组织。本次协商的采购人是 </w:t>
      </w:r>
      <w:r>
        <w:rPr/>
        <w:t>峨眉山市消防救援大队</w:t>
      </w:r>
      <w:r>
        <w:rPr/>
        <w:t xml:space="preserve"> 。</w:t>
      </w:r>
    </w:p>
    <w:p>
      <w:pPr>
        <w:pStyle w:val="null3"/>
        <w:ind w:firstLine="480"/>
      </w:pPr>
      <w:r>
        <w:rPr/>
        <w:t>二、“供应商”是指按照采购邀请书规定获取采购文件，参加采购活动的法人、其他组织或者自然人。</w:t>
      </w:r>
    </w:p>
    <w:p>
      <w:pPr>
        <w:pStyle w:val="null3"/>
        <w:ind w:firstLine="480"/>
        <w:jc w:val="left"/>
      </w:pPr>
      <w:r>
        <w:rPr/>
        <w:t>三、“代理机构”是指集中采购机构和从事采购代理业务的社会中介机构。本项目的代理机构是</w:t>
      </w:r>
      <w:r>
        <w:rPr/>
        <w:t>峨眉山市公共资源交易服务中心（峨眉山市政府采购中心）</w:t>
      </w:r>
      <w:r>
        <w:rPr/>
        <w:t xml:space="preserve"> 。</w:t>
      </w:r>
    </w:p>
    <w:p>
      <w:pPr>
        <w:pStyle w:val="null3"/>
        <w:ind w:firstLine="480"/>
      </w:pPr>
      <w:r>
        <w:rPr/>
        <w:t>四、“网上开启”是指代理机构通过交易系统在线组织响应文件解密，供应商通过交易系统在线解密响应文件等活动。</w:t>
      </w:r>
    </w:p>
    <w:p>
      <w:pPr>
        <w:pStyle w:val="null3"/>
        <w:ind w:firstLine="480"/>
      </w:pPr>
      <w:r>
        <w:rPr/>
        <w:t>五、“电子评审”是指协商小组开展资格审查、符合性审查、协商、确定供应商成交、出具协商情况记录等活动。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采购文件由采购人、代理机构编制，是项目采购活动开展的基本依据，主要包括以下内容：</w:t>
      </w:r>
    </w:p>
    <w:p>
      <w:pPr>
        <w:pStyle w:val="null3"/>
        <w:ind w:firstLine="480"/>
      </w:pPr>
      <w:r>
        <w:rPr/>
        <w:t>一、协商邀请；</w:t>
      </w:r>
    </w:p>
    <w:p>
      <w:pPr>
        <w:pStyle w:val="null3"/>
        <w:ind w:firstLine="480"/>
      </w:pPr>
      <w:r>
        <w:rPr/>
        <w:t>二、供应商须知；</w:t>
      </w:r>
    </w:p>
    <w:p>
      <w:pPr>
        <w:pStyle w:val="null3"/>
        <w:ind w:firstLine="480"/>
        <w:jc w:val="left"/>
      </w:pPr>
      <w:r>
        <w:rPr/>
        <w:t>三、技术、服务及其他要求；</w:t>
      </w:r>
    </w:p>
    <w:p>
      <w:pPr>
        <w:pStyle w:val="null3"/>
        <w:ind w:firstLine="480"/>
      </w:pPr>
      <w:r>
        <w:rPr/>
        <w:t>四、协商过程中可实质性变动的内容；</w:t>
      </w:r>
    </w:p>
    <w:p>
      <w:pPr>
        <w:pStyle w:val="null3"/>
        <w:ind w:firstLine="480"/>
        <w:jc w:val="left"/>
      </w:pPr>
      <w:r>
        <w:rPr/>
        <w:t>五、评审办法；</w:t>
      </w:r>
    </w:p>
    <w:p>
      <w:pPr>
        <w:pStyle w:val="null3"/>
        <w:ind w:firstLine="480"/>
      </w:pPr>
      <w:r>
        <w:rPr/>
        <w:t>六、响应文件格式；</w:t>
      </w:r>
    </w:p>
    <w:p>
      <w:pPr>
        <w:pStyle w:val="null3"/>
        <w:ind w:firstLine="480"/>
      </w:pPr>
      <w:r>
        <w:rPr/>
        <w:t>七、拟签订采购合同文本。</w:t>
      </w:r>
    </w:p>
    <w:p>
      <w:pPr>
        <w:pStyle w:val="null3"/>
        <w:outlineLvl w:val="3"/>
      </w:pPr>
      <w:r>
        <w:rPr>
          <w:b/>
          <w:sz w:val="24"/>
        </w:rPr>
        <w:t>2.3.2.采购文件的澄清或者修改</w:t>
      </w:r>
    </w:p>
    <w:p>
      <w:pPr>
        <w:pStyle w:val="null3"/>
        <w:ind w:firstLine="480"/>
      </w:pPr>
      <w:r>
        <w:rPr/>
        <w:t>一、提交首次响应文件截止之日前，采购人或者代理机构可以对已发出的采购文件进行必要的澄清或者修改。</w:t>
      </w:r>
    </w:p>
    <w:p>
      <w:pPr>
        <w:pStyle w:val="null3"/>
        <w:ind w:firstLine="480"/>
      </w:pPr>
      <w:r>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t>三、供应商根据更正信息要求，下载更正后的采购文件，进行响应文件编制。</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三、如使用供应商所不拥有的知识产权，则在报价中必须包括合法使用该知识产权的相关费用。</w:t>
      </w:r>
    </w:p>
    <w:p>
      <w:pPr>
        <w:pStyle w:val="null3"/>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b/>
          <w:sz w:val="24"/>
        </w:rPr>
        <w:t>2.4.6.响应文件的编制、签章和加密★</w:t>
      </w:r>
    </w:p>
    <w:p>
      <w:pPr>
        <w:pStyle w:val="null3"/>
        <w:ind w:firstLine="480"/>
        <w:jc w:val="left"/>
      </w:pPr>
      <w:r>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未按采购文件和采购平台操作规范编制、确认、加密、盖章和提交的响应文件，将被拒绝接收。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outlineLvl w:val="3"/>
      </w:pPr>
      <w:r>
        <w:rPr>
          <w:b/>
          <w:sz w:val="24"/>
        </w:rPr>
        <w:t>2.4.8.响应文件的补充、修改、撤回 ★</w:t>
      </w:r>
    </w:p>
    <w:p>
      <w:pPr>
        <w:pStyle w:val="null3"/>
        <w:ind w:firstLine="480"/>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2.5.开启、评审和确定供应商成交</w:t>
      </w:r>
    </w:p>
    <w:p>
      <w:pPr>
        <w:pStyle w:val="null3"/>
        <w:outlineLvl w:val="3"/>
      </w:pPr>
      <w:r>
        <w:rPr>
          <w:b/>
          <w:sz w:val="24"/>
        </w:rPr>
        <w:t>2.5.1.开启</w:t>
      </w:r>
    </w:p>
    <w:p>
      <w:pPr>
        <w:pStyle w:val="null3"/>
        <w:jc w:val="left"/>
      </w:pPr>
      <w:r>
        <w:rPr>
          <w:b/>
        </w:rPr>
        <w:t>2.5.1.1.开启程序</w:t>
      </w:r>
    </w:p>
    <w:p>
      <w:pPr>
        <w:pStyle w:val="null3"/>
        <w:ind w:firstLine="480"/>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提交响应文件截止时间后，成功提交响应文件的供应商符合采购文件规定数量的，代理机构将启动响应文件解密程序，解密时间为</w:t>
      </w:r>
      <w:r>
        <w:rPr/>
        <w:t>30</w:t>
      </w:r>
      <w:r>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b/>
          <w:sz w:val="24"/>
        </w:rPr>
        <w:t>2.5.2.查询及使用信用记录</w:t>
      </w:r>
    </w:p>
    <w:p>
      <w:pPr>
        <w:pStyle w:val="null3"/>
        <w:ind w:firstLine="480"/>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b/>
          <w:sz w:val="24"/>
        </w:rPr>
        <w:t>2.5.3.评审</w:t>
      </w:r>
    </w:p>
    <w:p>
      <w:pPr>
        <w:pStyle w:val="null3"/>
        <w:ind w:firstLine="480"/>
      </w:pPr>
      <w:r>
        <w:rPr/>
        <w:t>详见采购文件第五章。</w:t>
      </w:r>
    </w:p>
    <w:p>
      <w:pPr>
        <w:pStyle w:val="null3"/>
        <w:outlineLvl w:val="3"/>
      </w:pPr>
      <w:r>
        <w:rPr>
          <w:b/>
          <w:sz w:val="24"/>
        </w:rPr>
        <w:t>2.5.4.成交通知书</w:t>
      </w:r>
    </w:p>
    <w:p>
      <w:pPr>
        <w:pStyle w:val="null3"/>
        <w:ind w:firstLine="480"/>
      </w:pPr>
      <w:r>
        <w:rPr/>
        <w:t>一、协商小组确认供应商成交后，代理机构在四川政府采购网发布成交结果公告、通过交易系统发出成交通知书，成交供应商通过交易系统获取成交通知书。</w:t>
      </w:r>
    </w:p>
    <w:p>
      <w:pPr>
        <w:pStyle w:val="null3"/>
        <w:ind w:firstLine="480"/>
      </w:pPr>
      <w:r>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b/>
          <w:sz w:val="28"/>
        </w:rPr>
        <w:t>2.6.合同签订、备案、履行及验收</w:t>
      </w:r>
    </w:p>
    <w:p>
      <w:pPr>
        <w:pStyle w:val="null3"/>
        <w:outlineLvl w:val="3"/>
      </w:pPr>
      <w:r>
        <w:rPr>
          <w:b/>
          <w:sz w:val="24"/>
        </w:rPr>
        <w:t>2.6.1.签订合同</w:t>
      </w:r>
    </w:p>
    <w:p>
      <w:pPr>
        <w:pStyle w:val="null3"/>
        <w:ind w:firstLine="480"/>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b/>
          <w:sz w:val="24"/>
        </w:rPr>
        <w:t>2.6.3.合同分包和转包★</w:t>
      </w:r>
    </w:p>
    <w:p>
      <w:pPr>
        <w:pStyle w:val="null3"/>
        <w:outlineLvl w:val="3"/>
      </w:pPr>
      <w:r>
        <w:rPr>
          <w:b/>
          <w:sz w:val="24"/>
        </w:rPr>
        <w:t>2.6.3.1.合同分包</w:t>
      </w:r>
    </w:p>
    <w:p>
      <w:pPr>
        <w:pStyle w:val="null3"/>
        <w:ind w:firstLine="480"/>
        <w:jc w:val="left"/>
      </w:pPr>
      <w:r>
        <w:rPr/>
        <w:t>本项目不允许合同分包。</w:t>
      </w:r>
    </w:p>
    <w:p>
      <w:pPr>
        <w:pStyle w:val="null3"/>
        <w:outlineLvl w:val="3"/>
      </w:pPr>
      <w:r>
        <w:rPr>
          <w:b/>
          <w:sz w:val="24"/>
        </w:rPr>
        <w:t>2.6.3.2.合同转包</w:t>
      </w:r>
    </w:p>
    <w:p>
      <w:pPr>
        <w:pStyle w:val="null3"/>
        <w:ind w:firstLine="480"/>
      </w:pPr>
      <w:r>
        <w:rPr/>
        <w:t>一、严禁成交供应商将本项目合同转包。</w:t>
      </w:r>
    </w:p>
    <w:p>
      <w:pPr>
        <w:pStyle w:val="null3"/>
        <w:ind w:firstLine="480"/>
      </w:pPr>
      <w:r>
        <w:rPr/>
        <w:t>二、成交供应商将合同转包的，将依法追究法律责任。</w:t>
      </w:r>
    </w:p>
    <w:p>
      <w:pPr>
        <w:pStyle w:val="null3"/>
        <w:outlineLvl w:val="3"/>
      </w:pPr>
      <w:r>
        <w:rPr>
          <w:b/>
          <w:sz w:val="24"/>
        </w:rPr>
        <w:t>2.6.4.采购人增加合同标的的权利</w:t>
      </w:r>
    </w:p>
    <w:p>
      <w:pPr>
        <w:pStyle w:val="null3"/>
        <w:ind w:firstLine="480"/>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b/>
          <w:sz w:val="24"/>
        </w:rPr>
        <w:t>2.6.5.履行合同</w:t>
      </w:r>
    </w:p>
    <w:p>
      <w:pPr>
        <w:pStyle w:val="null3"/>
        <w:ind w:firstLine="480"/>
      </w:pPr>
      <w:r>
        <w:rPr/>
        <w:t>一、采购人与成交供应商应当根据合同的约定依法履行合同义务。</w:t>
      </w:r>
    </w:p>
    <w:p>
      <w:pPr>
        <w:pStyle w:val="null3"/>
        <w:ind w:firstLine="480"/>
      </w:pPr>
      <w:r>
        <w:rPr/>
        <w:t>二、政府采购合同的履行、违约责任和解决争议的方法等适用《中华人民共和国民法典》。</w:t>
      </w:r>
    </w:p>
    <w:p>
      <w:pPr>
        <w:pStyle w:val="null3"/>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甲方进行验收并在维修结算单上签字盖章确认</w:t>
      </w:r>
      <w:r>
        <w:rPr/>
        <w:t xml:space="preserve"> ，达到验收条件起 </w:t>
      </w:r>
      <w:r>
        <w:rPr/>
        <w:t>40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按照维修合同标准验收</w:t>
      </w:r>
    </w:p>
    <w:p>
      <w:pPr>
        <w:pStyle w:val="null3"/>
        <w:ind w:firstLine="480"/>
        <w:jc w:val="left"/>
      </w:pPr>
      <w:r>
        <w:rPr/>
        <w:t>十、商务履约验收内容：</w:t>
      </w:r>
    </w:p>
    <w:p>
      <w:pPr>
        <w:pStyle w:val="null3"/>
        <w:ind w:firstLine="480"/>
        <w:jc w:val="left"/>
      </w:pPr>
      <w:r>
        <w:rPr/>
        <w:t>采购包1：</w:t>
      </w:r>
      <w:r>
        <w:rPr/>
        <w:t>无</w:t>
      </w:r>
    </w:p>
    <w:p>
      <w:pPr>
        <w:pStyle w:val="null3"/>
        <w:ind w:firstLine="480"/>
        <w:jc w:val="left"/>
      </w:pPr>
      <w:r>
        <w:rPr/>
        <w:t>十一、履约验收标准：</w:t>
      </w:r>
    </w:p>
    <w:p>
      <w:pPr>
        <w:pStyle w:val="null3"/>
        <w:ind w:firstLine="480"/>
        <w:jc w:val="left"/>
      </w:pPr>
      <w:r>
        <w:rPr/>
        <w:t>采购包1：</w:t>
      </w:r>
      <w:r>
        <w:rPr/>
        <w:t>1.更换垂直油缸导向套（4个）410000537207， 2.更换垂直油缸密封件（4套）410000695339， 3.更换水平油缸导向套 （4个）410000514413， 4.更换水平油缸密封件 （4套）410000704937， 5.更换变幅油缸导向套（2个）410000553890， 6.更换变幅油缸密封件（2套）410000695337， 7.更换主臂伸缩油缸导向套（1个）410000553887， 8.更换主臂伸缩油缸密封圈（1套）410000758194， 9.更换小臂油缸导向套（1个）410000514424， 10.更换小臂油缸密封圈（1套）410000704937， 11.更换斗子左右油缸导向套（1个）410000514407， 12.更换斗子左右油缸密封圈（1套）410000503511， 13.更换斗子上下油缸导向套（1个）410000514433， 14.更换斗子上下油缸密封圈（1套）410000503518， 15.更换垂直液压锁（4个）410000502570， 16.更换上装液压油（1上装）410000505145，使用L-HV32号低温抗磨液压油，包含更换高压滤芯、吸油滤芯及清洗液压油油箱， 17.检修上装限位开关（1上装）510000094179维修保养， 18.更换上装液压胶管（1台）410000503681， 19.中心回转减速机维护保养（1次），包含换油， 20.上装臂架系统检测维护（1套），检测维护， 21.水路系统球、蝶阀拆解维修保养（1套）， 22.上装PLC电脑系统升级调试（1次），升级调试， 23.应急系统检修维护（1台），包含应急泵维护保养、换油、应急系统使用检测， 24.检修上装指示表（1套）410000614078，视情况更换， 25.检修上装电器元件，全车电控系统（1套），包含更换侧边灯、上臂照明灯和警示灯， 26.更换大臂伸缩水管密封件（1次）410000704950，更换密封件， 27.水炮维修保养（1次），包含拆解维护保养、加注润滑脂， 28.水泵检修（1次），包含拆解维护保养、换油， 29.检修全车线束（1次）410000670602， 30.全车喷漆（1项）， 31.整车调试（1项），整车性能调试， 32.更换全车指示牌及警示牌（1台）410000585348。</w:t>
      </w:r>
    </w:p>
    <w:p>
      <w:pPr>
        <w:pStyle w:val="null3"/>
        <w:ind w:firstLine="480"/>
        <w:jc w:val="left"/>
      </w:pPr>
      <w:r>
        <w:rPr/>
        <w:t>十二、履约验收其他事项：</w:t>
      </w:r>
    </w:p>
    <w:p>
      <w:pPr>
        <w:pStyle w:val="null3"/>
        <w:ind w:firstLine="480"/>
        <w:jc w:val="left"/>
      </w:pPr>
      <w:r>
        <w:rPr/>
        <w:t>采购包1：</w:t>
      </w:r>
      <w:r>
        <w:rPr/>
        <w:t>未尽事宜，由双方协商处理。</w:t>
      </w:r>
    </w:p>
    <w:p>
      <w:pPr>
        <w:pStyle w:val="null3"/>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pPr>
      <w:r>
        <w:rPr/>
        <w:t>供应商参加协商不得有下列情形：</w:t>
      </w:r>
    </w:p>
    <w:p>
      <w:pPr>
        <w:pStyle w:val="null3"/>
        <w:ind w:firstLine="480"/>
      </w:pPr>
      <w:r>
        <w:rPr/>
        <w:t>一、提供虚假材料谋取成交；</w:t>
      </w:r>
    </w:p>
    <w:p>
      <w:pPr>
        <w:pStyle w:val="null3"/>
        <w:ind w:firstLine="480"/>
      </w:pPr>
      <w:r>
        <w:rPr/>
        <w:t>二、与采购人或者代理机构恶意串通；</w:t>
      </w:r>
    </w:p>
    <w:p>
      <w:pPr>
        <w:pStyle w:val="null3"/>
        <w:ind w:firstLine="480"/>
      </w:pPr>
      <w:r>
        <w:rPr/>
        <w:t>三、向采购人或者代理机构、协商小组成员行贿或者提供其他不正当利益；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jc w:val="left"/>
      </w:pPr>
      <w:r>
        <w:rPr/>
        <w:t xml:space="preserve">根据委托代理协议约定，供应商对采购文件中采购需求的询问、质疑由 </w:t>
      </w:r>
      <w:r>
        <w:rPr/>
        <w:t>峨眉山市消防救援大队</w:t>
      </w:r>
      <w:r>
        <w:rPr/>
        <w:t xml:space="preserve"> 负责答复；供应商对除采购需求外的采购文件的询问、质疑由</w:t>
      </w:r>
      <w:r>
        <w:rPr/>
        <w:t>峨眉山市公共资源交易服务中心（峨眉山市政府采购中心）</w:t>
      </w:r>
      <w:r>
        <w:rPr/>
        <w:t xml:space="preserve"> 负责答复；供应商对采购过程、采购结果的询问、质疑由 </w:t>
      </w:r>
      <w:r>
        <w:rPr/>
        <w:t>峨眉山市公共资源交易服务中心（峨眉山市政府采购中心）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t>答复主体：代理机构</w:t>
      </w:r>
    </w:p>
    <w:p>
      <w:pPr>
        <w:pStyle w:val="null3"/>
        <w:jc w:val="left"/>
      </w:pPr>
      <w:r>
        <w:rPr/>
        <w:t>联系人：杨老师</w:t>
      </w:r>
    </w:p>
    <w:p>
      <w:pPr>
        <w:pStyle w:val="null3"/>
        <w:jc w:val="left"/>
      </w:pPr>
      <w:r>
        <w:rPr/>
        <w:t>联系电话：5045125</w:t>
      </w:r>
    </w:p>
    <w:p>
      <w:pPr>
        <w:pStyle w:val="null3"/>
        <w:jc w:val="left"/>
      </w:pPr>
      <w:r>
        <w:rPr/>
        <w:t>地址：峨眉山市政务中心六楼</w:t>
      </w:r>
    </w:p>
    <w:p>
      <w:pPr>
        <w:pStyle w:val="null3"/>
        <w:jc w:val="left"/>
      </w:pPr>
      <w:r>
        <w:rPr/>
        <w:t>邮编：614200</w:t>
      </w:r>
    </w:p>
    <w:p>
      <w:pPr>
        <w:pStyle w:val="null3"/>
        <w:ind w:firstLine="480"/>
      </w:pPr>
      <w:r>
        <w:rPr/>
        <w:t>三、供应商提出询问，应当明确询问事项，如以书面形式提出的，应由供应商签字并加盖公章。</w:t>
      </w:r>
    </w:p>
    <w:p>
      <w:pPr>
        <w:pStyle w:val="null3"/>
        <w:ind w:firstLine="480"/>
      </w:pPr>
      <w:r>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（三）对成交结果提出质疑的，为成交结果公告期限届满之日。</w:t>
      </w:r>
    </w:p>
    <w:p>
      <w:pPr>
        <w:pStyle w:val="null3"/>
        <w:ind w:firstLine="480"/>
      </w:pPr>
      <w:r>
        <w:rPr/>
        <w:t>五、供应商通过书面形式线下向采购人或者代理机构提交质疑资料。</w:t>
      </w:r>
    </w:p>
    <w:p>
      <w:pPr>
        <w:pStyle w:val="null3"/>
        <w:ind w:firstLine="480"/>
      </w:pPr>
      <w:r>
        <w:rPr/>
        <w:t>六、供应商提出质疑时应当准备的资料:</w:t>
      </w:r>
    </w:p>
    <w:p>
      <w:pPr>
        <w:pStyle w:val="null3"/>
        <w:ind w:firstLine="480"/>
      </w:pPr>
      <w:r>
        <w:rPr/>
        <w:t>（一）质疑函正本1份（政府采购供应商质疑函范本可在四川政府采购网下载专区下载）；</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（五）针对质疑事项必要的证明材料（针对采购文件提出的质疑，需提交从交易系统获取的采购文件回执单）。</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pPr>
      <w:r>
        <w:rPr/>
        <w:t>（注:本章的技术、服务及其他要求中，带“★”的要求为实质性要求。采购人、代理机构应当根据项目实际要求合理设定，并在第五章符合性审查中明确响应要求。）</w:t>
      </w:r>
    </w:p>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outlineLvl w:val="2"/>
      </w:pPr>
      <w:r>
        <w:rPr>
          <w:b/>
          <w:sz w:val="28"/>
        </w:rPr>
        <w:t>3.1.采购内容</w:t>
      </w:r>
    </w:p>
    <w:p>
      <w:pPr>
        <w:pStyle w:val="null3"/>
        <w:jc w:val="left"/>
      </w:pPr>
      <w:r>
        <w:rPr/>
        <w:t>采购包1：</w:t>
      </w:r>
    </w:p>
    <w:p>
      <w:pPr>
        <w:pStyle w:val="null3"/>
        <w:jc w:val="left"/>
      </w:pPr>
      <w:r>
        <w:rPr/>
        <w:t>采购包预算金额（元）: 350,000.00</w:t>
      </w:r>
    </w:p>
    <w:p>
      <w:pPr>
        <w:pStyle w:val="null3"/>
        <w:jc w:val="left"/>
      </w:pPr>
      <w:r>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车辆维修和保养服务</w:t>
            </w:r>
          </w:p>
        </w:tc>
        <w:tc>
          <w:tcPr>
            <w:tcW w:type="dxa" w:w="821"/>
          </w:tcPr>
          <w:p>
            <w:pPr>
              <w:pStyle w:val="null3"/>
              <w:jc w:val="left"/>
            </w:pPr>
            <w:r>
              <w:rPr/>
              <w:t>消防救援登高车辆维护</w:t>
            </w:r>
          </w:p>
        </w:tc>
        <w:tc>
          <w:tcPr>
            <w:tcW w:type="dxa" w:w="821"/>
          </w:tcPr>
          <w:p>
            <w:pPr>
              <w:pStyle w:val="null3"/>
              <w:jc w:val="right"/>
            </w:pPr>
            <w:r>
              <w:rPr/>
              <w:t>1.00（台）</w:t>
            </w:r>
          </w:p>
        </w:tc>
        <w:tc>
          <w:tcPr>
            <w:tcW w:type="dxa" w:w="821"/>
          </w:tcPr>
          <w:p>
            <w:pPr>
              <w:pStyle w:val="null3"/>
              <w:jc w:val="right"/>
            </w:pPr>
            <w:r>
              <w:rPr/>
              <w:t>350,000.00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消防救援登高车辆维护</w:t>
            </w:r>
          </w:p>
        </w:tc>
        <w:tc>
          <w:tcPr>
            <w:tcW w:type="dxa" w:w="977"/>
          </w:tcPr>
          <w:p>
            <w:pPr>
              <w:pStyle w:val="null3"/>
              <w:jc w:val="right"/>
            </w:pPr>
            <w:r>
              <w:rPr/>
              <w:t>1.00（台）</w:t>
            </w:r>
          </w:p>
        </w:tc>
        <w:tc>
          <w:tcPr>
            <w:tcW w:type="dxa" w:w="1173"/>
          </w:tcPr>
          <w:p>
            <w:pPr>
              <w:pStyle w:val="null3"/>
              <w:jc w:val="right"/>
            </w:pPr>
            <w:r>
              <w:rPr/>
              <w:t>350,000（元）</w:t>
            </w:r>
          </w:p>
        </w:tc>
        <w:tc>
          <w:tcPr>
            <w:tcW w:type="dxa" w:w="1173"/>
          </w:tcPr>
          <w:p>
            <w:pPr>
              <w:pStyle w:val="null3"/>
              <w:jc w:val="right"/>
            </w:pPr>
            <w:r>
              <w:rPr/>
              <w:t>350,000.00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标的名称：消防救援登高车辆维护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ind w:left="435"/>
              <w:jc w:val="both"/>
            </w:pPr>
            <w:r>
              <w:rPr>
                <w:rFonts w:ascii="宋体" w:hAnsi="宋体" w:cs="宋体" w:eastAsia="宋体"/>
                <w:sz w:val="24"/>
              </w:rPr>
              <w:t>车</w:t>
            </w:r>
            <w:r>
              <w:rPr>
                <w:rFonts w:ascii="宋体" w:hAnsi="宋体" w:cs="宋体" w:eastAsia="宋体"/>
                <w:sz w:val="24"/>
              </w:rPr>
              <w:t xml:space="preserve">  </w:t>
            </w:r>
            <w:r>
              <w:rPr>
                <w:rFonts w:ascii="宋体" w:hAnsi="宋体" w:cs="宋体" w:eastAsia="宋体"/>
                <w:sz w:val="24"/>
              </w:rPr>
              <w:t>型：沈阳捷通</w:t>
            </w:r>
            <w:r>
              <w:rPr>
                <w:rFonts w:ascii="times new roman, times, serif" w:hAnsi="times new roman, times, serif" w:cs="times new roman, times, serif" w:eastAsia="times new roman, times, serif"/>
                <w:sz w:val="24"/>
              </w:rPr>
              <w:t>54</w:t>
            </w:r>
            <w:r>
              <w:rPr>
                <w:rFonts w:ascii="宋体" w:hAnsi="宋体" w:cs="宋体" w:eastAsia="宋体"/>
                <w:sz w:val="24"/>
              </w:rPr>
              <w:t>米登高消防车</w:t>
            </w:r>
          </w:p>
          <w:tbl>
            <w:tblPr>
              <w:tblInd w:type="dxa" w:w="120"/>
              <w:tblBorders>
                <w:top w:val="none" w:color="000000" w:sz="4"/>
                <w:left w:val="none" w:color="000000" w:sz="4"/>
                <w:bottom w:val="none" w:color="000000" w:sz="4"/>
                <w:right w:val="none" w:color="000000" w:sz="4"/>
                <w:insideH w:val="none"/>
                <w:insideV w:val="none"/>
              </w:tblBorders>
            </w:tblPr>
            <w:tblGrid>
              <w:gridCol w:w="323"/>
              <w:gridCol w:w="1323"/>
              <w:gridCol w:w="749"/>
              <w:gridCol w:w="471"/>
              <w:gridCol w:w="286"/>
              <w:gridCol w:w="629"/>
              <w:gridCol w:w="767"/>
              <w:gridCol w:w="1027"/>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维修项目名称</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物料编码</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单</w:t>
                  </w:r>
                  <w:r>
                    <w:rPr>
                      <w:rFonts w:ascii="&quot;times new roman&quot;" w:hAnsi="&quot;times new roman&quot;" w:cs="&quot;times new roman&quot;" w:eastAsia="&quot;times new roman&quot;"/>
                      <w:b/>
                      <w:sz w:val="21"/>
                    </w:rPr>
                    <w:t xml:space="preserve"> </w:t>
                  </w:r>
                  <w:r>
                    <w:rPr>
                      <w:rFonts w:ascii="宋体" w:hAnsi="宋体" w:cs="宋体" w:eastAsia="宋体"/>
                      <w:b/>
                      <w:sz w:val="24"/>
                    </w:rPr>
                    <w:t>位</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数</w:t>
                  </w:r>
                  <w:r>
                    <w:rPr>
                      <w:rFonts w:ascii="&quot;times new roman&quot;" w:hAnsi="&quot;times new roman&quot;" w:cs="&quot;times new roman&quot;" w:eastAsia="&quot;times new roman&quot;"/>
                      <w:b/>
                      <w:sz w:val="21"/>
                    </w:rPr>
                    <w:t xml:space="preserve"> </w:t>
                  </w:r>
                  <w:r>
                    <w:rPr>
                      <w:rFonts w:ascii="宋体" w:hAnsi="宋体" w:cs="宋体" w:eastAsia="宋体"/>
                      <w:b/>
                      <w:sz w:val="24"/>
                    </w:rPr>
                    <w:t>量</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单价</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金额</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维修保养包含项目</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更换垂直油缸导向套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410000537207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更换垂直油缸密封件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410000695339</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更换水平油缸导向套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410000514413</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更换水平油缸密封件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410000704937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更换变幅油缸导向套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410000553890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更换变幅油缸密封件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410000695337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主臂伸缩油缸导向套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410000553887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主臂伸缩油缸密封圈</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410000758194</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小臂油缸导向套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410000514424</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小臂油缸密封圈</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410000704937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斗子左右油缸导向套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410000514407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斗子左右油缸密封圈</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410000503511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斗子上下油缸导向套</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410000514433</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斗子上下油缸密封圈</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410000503518</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w:t>
                  </w:r>
                  <w:r>
                    <w:rPr>
                      <w:rFonts w:ascii="宋体" w:hAnsi="宋体" w:cs="宋体" w:eastAsia="宋体"/>
                      <w:sz w:val="24"/>
                    </w:rPr>
                    <w:t>垂直液压锁</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410000502570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更换上装液压油</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410000505145</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上装</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使用</w:t>
                  </w:r>
                  <w:r>
                    <w:rPr>
                      <w:rFonts w:ascii="宋体" w:hAnsi="宋体" w:cs="宋体" w:eastAsia="宋体"/>
                      <w:sz w:val="24"/>
                    </w:rPr>
                    <w:t>L-HV32号低温抗磨液压油，</w:t>
                  </w:r>
                  <w:r>
                    <w:rPr>
                      <w:rFonts w:ascii="宋体" w:hAnsi="宋体" w:cs="宋体" w:eastAsia="宋体"/>
                      <w:sz w:val="24"/>
                    </w:rPr>
                    <w:t>包含更换高压</w:t>
                  </w:r>
                  <w:r>
                    <w:rPr>
                      <w:rFonts w:ascii="宋体" w:hAnsi="宋体" w:cs="宋体" w:eastAsia="宋体"/>
                      <w:sz w:val="24"/>
                    </w:rPr>
                    <w:t>滤芯、吸油滤芯</w:t>
                  </w:r>
                  <w:r>
                    <w:rPr>
                      <w:rFonts w:ascii="宋体" w:hAnsi="宋体" w:cs="宋体" w:eastAsia="宋体"/>
                      <w:sz w:val="24"/>
                    </w:rPr>
                    <w:t>及清洗</w:t>
                  </w:r>
                  <w:r>
                    <w:rPr>
                      <w:rFonts w:ascii="宋体" w:hAnsi="宋体" w:cs="宋体" w:eastAsia="宋体"/>
                      <w:sz w:val="24"/>
                    </w:rPr>
                    <w:t>液压油</w:t>
                  </w:r>
                  <w:r>
                    <w:rPr>
                      <w:rFonts w:ascii="宋体" w:hAnsi="宋体" w:cs="宋体" w:eastAsia="宋体"/>
                      <w:sz w:val="24"/>
                    </w:rPr>
                    <w:t>油箱</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检修上装</w:t>
                  </w:r>
                  <w:r>
                    <w:rPr>
                      <w:rFonts w:ascii="宋体" w:hAnsi="宋体" w:cs="宋体" w:eastAsia="宋体"/>
                      <w:sz w:val="24"/>
                    </w:rPr>
                    <w:t>限位开关</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510000094179</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上装</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维修保养</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更换上装</w:t>
                  </w:r>
                  <w:r>
                    <w:rPr>
                      <w:rFonts w:ascii="宋体" w:hAnsi="宋体" w:cs="宋体" w:eastAsia="宋体"/>
                      <w:sz w:val="24"/>
                    </w:rPr>
                    <w:t>液压胶管</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410000503681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中心回转减速机维护保养</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包含换油</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上装臂架系统检测维护</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检测维护</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水路系统球、蝶阀拆解维修保养</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上装</w:t>
                  </w:r>
                  <w:r>
                    <w:rPr>
                      <w:rFonts w:ascii="宋体" w:hAnsi="宋体" w:cs="宋体" w:eastAsia="宋体"/>
                      <w:sz w:val="24"/>
                    </w:rPr>
                    <w:t>P</w:t>
                  </w:r>
                  <w:r>
                    <w:rPr>
                      <w:rFonts w:ascii="宋体" w:hAnsi="宋体" w:cs="宋体" w:eastAsia="宋体"/>
                      <w:sz w:val="24"/>
                    </w:rPr>
                    <w:t>LC</w:t>
                  </w:r>
                  <w:r>
                    <w:rPr>
                      <w:rFonts w:ascii="宋体" w:hAnsi="宋体" w:cs="宋体" w:eastAsia="宋体"/>
                      <w:sz w:val="24"/>
                    </w:rPr>
                    <w:t>电脑系统升级调试</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升级调试</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应急系统检修维护</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包含应急泵维护保养、换油、应急系统使用检测</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检修上装指示表</w:t>
                  </w:r>
                </w:p>
                <w:p>
                  <w:pPr>
                    <w:pStyle w:val="null3"/>
                    <w:jc w:val="both"/>
                  </w:pP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410000614078</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视情况更换</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检修</w:t>
                  </w:r>
                  <w:r>
                    <w:rPr>
                      <w:rFonts w:ascii="宋体" w:hAnsi="宋体" w:cs="宋体" w:eastAsia="宋体"/>
                      <w:sz w:val="24"/>
                    </w:rPr>
                    <w:t>上装</w:t>
                  </w:r>
                  <w:r>
                    <w:rPr>
                      <w:rFonts w:ascii="宋体" w:hAnsi="宋体" w:cs="宋体" w:eastAsia="宋体"/>
                      <w:sz w:val="24"/>
                    </w:rPr>
                    <w:t>电器元件，</w:t>
                  </w:r>
                  <w:r>
                    <w:rPr>
                      <w:rFonts w:ascii="宋体" w:hAnsi="宋体" w:cs="宋体" w:eastAsia="宋体"/>
                      <w:sz w:val="24"/>
                    </w:rPr>
                    <w:t>全车电控系统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包含更换侧边灯、上臂照明灯和警示灯</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更换大臂伸缩水管密封件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410000704950</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更换密封件</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水炮维修保养</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包含拆解维护保养、加注润滑脂</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水泵检修</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包含拆解维护保养、换油</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检修全车线束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410000670602</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全车喷漆</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整车调试</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免费</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整车性能调试</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更换全车指示牌及警示牌</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410000585348</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免费</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tc>
        <w:tc>
          <w:tcPr>
            <w:tcW w:type="dxa" w:w="1495"/>
          </w:tcPr>
          <w:p>
            <w:pPr>
              <w:pStyle w:val="null3"/>
              <w:jc w:val="left"/>
            </w:pPr>
            <w:r>
              <w:rPr/>
              <w:t>服务期限</w:t>
            </w:r>
          </w:p>
        </w:tc>
        <w:tc>
          <w:tcPr>
            <w:tcW w:type="dxa" w:w="5814"/>
          </w:tcPr>
          <w:p>
            <w:pPr>
              <w:pStyle w:val="null3"/>
              <w:jc w:val="left"/>
            </w:pPr>
            <w:r>
              <w:rPr/>
              <w:t>自合同签订之日起65日</w:t>
            </w:r>
          </w:p>
        </w:tc>
      </w:tr>
      <w:tr>
        <w:tc>
          <w:tcPr>
            <w:tcW w:type="dxa" w:w="415"/>
          </w:tcPr>
          <w:p>
            <w:pPr>
              <w:pStyle w:val="null3"/>
              <w:jc w:val="center"/>
            </w:pPr>
            <w:r>
              <w:rPr/>
              <w:t>2</w:t>
            </w:r>
          </w:p>
        </w:tc>
        <w:tc>
          <w:tcPr>
            <w:tcW w:type="dxa" w:w="581"/>
          </w:tcPr>
          <w:p/>
        </w:tc>
        <w:tc>
          <w:tcPr>
            <w:tcW w:type="dxa" w:w="1495"/>
          </w:tcPr>
          <w:p>
            <w:pPr>
              <w:pStyle w:val="null3"/>
              <w:jc w:val="left"/>
            </w:pPr>
            <w:r>
              <w:rPr/>
              <w:t>服务地点</w:t>
            </w:r>
          </w:p>
        </w:tc>
        <w:tc>
          <w:tcPr>
            <w:tcW w:type="dxa" w:w="5814"/>
          </w:tcPr>
          <w:p>
            <w:pPr>
              <w:pStyle w:val="null3"/>
              <w:jc w:val="left"/>
            </w:pPr>
            <w:r>
              <w:rPr/>
              <w:t>成都温江川消消防基地</w:t>
            </w:r>
          </w:p>
        </w:tc>
      </w:tr>
      <w:tr>
        <w:tc>
          <w:tcPr>
            <w:tcW w:type="dxa" w:w="415"/>
          </w:tcPr>
          <w:p>
            <w:pPr>
              <w:pStyle w:val="null3"/>
              <w:jc w:val="center"/>
            </w:pPr>
            <w:r>
              <w:rPr/>
              <w:t>3</w:t>
            </w:r>
          </w:p>
        </w:tc>
        <w:tc>
          <w:tcPr>
            <w:tcW w:type="dxa" w:w="581"/>
          </w:tcPr>
          <w:p/>
        </w:tc>
        <w:tc>
          <w:tcPr>
            <w:tcW w:type="dxa" w:w="1495"/>
          </w:tcPr>
          <w:p>
            <w:pPr>
              <w:pStyle w:val="null3"/>
              <w:jc w:val="left"/>
            </w:pPr>
            <w:r>
              <w:rPr/>
              <w:t>验收、交付标准和方法</w:t>
            </w:r>
          </w:p>
        </w:tc>
        <w:tc>
          <w:tcPr>
            <w:tcW w:type="dxa" w:w="5814"/>
          </w:tcPr>
          <w:p>
            <w:pPr>
              <w:pStyle w:val="null3"/>
              <w:jc w:val="left"/>
            </w:pPr>
            <w:r>
              <w:rPr/>
              <w:t>乙方维修服务工作结束后，由甲方进行验收并在维修结算单上签字盖章确认。</w:t>
            </w:r>
          </w:p>
        </w:tc>
      </w:tr>
      <w:tr>
        <w:tc>
          <w:tcPr>
            <w:tcW w:type="dxa" w:w="415"/>
          </w:tcPr>
          <w:p>
            <w:pPr>
              <w:pStyle w:val="null3"/>
              <w:jc w:val="center"/>
            </w:pPr>
            <w:r>
              <w:rPr/>
              <w:t>4</w:t>
            </w:r>
          </w:p>
        </w:tc>
        <w:tc>
          <w:tcPr>
            <w:tcW w:type="dxa" w:w="581"/>
          </w:tcPr>
          <w:p/>
        </w:tc>
        <w:tc>
          <w:tcPr>
            <w:tcW w:type="dxa" w:w="1495"/>
          </w:tcPr>
          <w:p>
            <w:pPr>
              <w:pStyle w:val="null3"/>
              <w:jc w:val="left"/>
            </w:pPr>
            <w:r>
              <w:rPr/>
              <w:t>支付方式</w:t>
            </w:r>
          </w:p>
        </w:tc>
        <w:tc>
          <w:tcPr>
            <w:tcW w:type="dxa" w:w="5814"/>
          </w:tcPr>
          <w:p>
            <w:pPr>
              <w:pStyle w:val="null3"/>
              <w:jc w:val="left"/>
            </w:pPr>
            <w:r>
              <w:rPr/>
              <w:t>一次付清</w:t>
            </w:r>
          </w:p>
        </w:tc>
      </w:tr>
      <w:tr>
        <w:tc>
          <w:tcPr>
            <w:tcW w:type="dxa" w:w="415"/>
          </w:tcPr>
          <w:p>
            <w:pPr>
              <w:pStyle w:val="null3"/>
              <w:jc w:val="center"/>
            </w:pPr>
            <w:r>
              <w:rPr/>
              <w:t>5</w:t>
            </w:r>
          </w:p>
        </w:tc>
        <w:tc>
          <w:tcPr>
            <w:tcW w:type="dxa" w:w="581"/>
          </w:tcPr>
          <w:p/>
        </w:tc>
        <w:tc>
          <w:tcPr>
            <w:tcW w:type="dxa" w:w="1495"/>
          </w:tcPr>
          <w:p>
            <w:pPr>
              <w:pStyle w:val="null3"/>
              <w:jc w:val="left"/>
            </w:pPr>
            <w:r>
              <w:rPr/>
              <w:t>付款进度安排</w:t>
            </w:r>
          </w:p>
        </w:tc>
        <w:tc>
          <w:tcPr>
            <w:tcW w:type="dxa" w:w="5814"/>
          </w:tcPr>
          <w:p>
            <w:pPr>
              <w:pStyle w:val="null3"/>
              <w:jc w:val="left"/>
            </w:pPr>
            <w:r>
              <w:rPr/>
              <w:t>1、甲方在乙方完成维修服务工作，经甲方验收通过，并收到乙方维修结算单及增值税发票和汇款信息后，达到付款条件起40日内，支付合同总金额的100.00%</w:t>
            </w:r>
          </w:p>
        </w:tc>
      </w:tr>
      <w:tr>
        <w:tc>
          <w:tcPr>
            <w:tcW w:type="dxa" w:w="415"/>
          </w:tcPr>
          <w:p>
            <w:pPr>
              <w:pStyle w:val="null3"/>
              <w:jc w:val="center"/>
            </w:pPr>
            <w:r>
              <w:rPr/>
              <w:t>6</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1、如在乙方对甲方车辆进行维修期间，发现维修质量较差或严重违规作业等现象，甲方有权终止乙方维修，并解除本合同，甲方不支付任何费用，且乙方应承担违约责任。2、乙方逾期完成维修的，每逾期一天按照合同总金额的万分之一计算违约金支付给甲方，逾期超15天的，甲方有权解除合同，乙方除了需全额退还甲方已付款项，按照合同总金额的万分之一支付违约金。</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协商过程中可实质性变动的内容</w:t>
      </w:r>
    </w:p>
    <w:p>
      <w:pPr>
        <w:pStyle w:val="null3"/>
        <w:ind w:firstLine="480"/>
        <w:jc w:val="left"/>
      </w:pPr>
      <w:r>
        <w:rPr/>
        <w:t>协商小组可以根据采购文件和协商情况实质性变动以下内容：</w:t>
      </w:r>
    </w:p>
    <w:p>
      <w:pPr>
        <w:pStyle w:val="null3"/>
        <w:ind w:firstLine="480"/>
        <w:jc w:val="left"/>
      </w:pPr>
      <w:r>
        <w:rPr/>
        <w:t>一、第三章“技术、服务及其他要求”中“3.2.技术要求”，“3.3.服务要求”：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除以上内容外，协商小组不得变动采购文件中的其他内容。</w:t>
      </w:r>
    </w:p>
    <w:p>
      <w:pPr>
        <w:pStyle w:val="null3"/>
        <w:ind w:firstLine="480"/>
        <w:jc w:val="left"/>
      </w:pPr>
      <w:r>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b/>
          <w:sz w:val="36"/>
        </w:rPr>
        <w:t>第五章 评审办法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t>二、协商工作由代理机构组织，具体评审事务由依法组建的协商小组负责。协商小组由采购人代表和评审专家组成。</w:t>
      </w:r>
    </w:p>
    <w:p>
      <w:pPr>
        <w:pStyle w:val="null3"/>
        <w:ind w:firstLine="480"/>
      </w:pPr>
      <w:r>
        <w:rPr/>
        <w:t>三、评审工作应遵循客观、公正、审慎的原则，根据单一来源采购文件规定的评审程序、评审方法和评审标准进行独立评审。</w:t>
      </w:r>
    </w:p>
    <w:p>
      <w:pPr>
        <w:pStyle w:val="null3"/>
        <w:ind w:firstLine="480"/>
      </w:pPr>
      <w:r>
        <w:rPr/>
        <w:t>四、本项目采取电子评审，通过交易系统完成评审工作。协商小组成员和供应商应当按照本采购文件规定和交易系统操作要求开展或者参加评审活动。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5.2.协商小组</w:t>
      </w:r>
    </w:p>
    <w:p>
      <w:pPr>
        <w:pStyle w:val="null3"/>
        <w:ind w:firstLine="480"/>
      </w:pPr>
      <w:r>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t>四、协商小组应当履行下列职责：</w:t>
      </w:r>
    </w:p>
    <w:p>
      <w:pPr>
        <w:pStyle w:val="null3"/>
        <w:ind w:firstLine="480"/>
      </w:pPr>
      <w:r>
        <w:rPr/>
        <w:t>（一）熟悉和理解单一来源采购文件；</w:t>
      </w:r>
    </w:p>
    <w:p>
      <w:pPr>
        <w:pStyle w:val="null3"/>
        <w:ind w:firstLine="480"/>
      </w:pPr>
      <w:r>
        <w:rPr/>
        <w:t>（二）审查、评价供应商响应文件等是否满足单一来源采购文件要求；</w:t>
      </w:r>
    </w:p>
    <w:p>
      <w:pPr>
        <w:pStyle w:val="null3"/>
        <w:ind w:firstLine="480"/>
      </w:pPr>
      <w:r>
        <w:rPr/>
        <w:t>（三）根据需要要求采购人、代理机构对单一来源采购文件作出解释；根据需要要求供应商对响应文件有关事项作出澄清、说明或者更正；</w:t>
      </w:r>
    </w:p>
    <w:p>
      <w:pPr>
        <w:pStyle w:val="null3"/>
        <w:ind w:firstLine="480"/>
      </w:pPr>
      <w:r>
        <w:rPr/>
        <w:t>（四）受采购人委托确定供应商成交；</w:t>
      </w:r>
    </w:p>
    <w:p>
      <w:pPr>
        <w:pStyle w:val="null3"/>
        <w:ind w:firstLine="480"/>
      </w:pPr>
      <w:r>
        <w:rPr/>
        <w:t>（五）起草资格审查报告、协商情况记录并进行签署；</w:t>
      </w:r>
    </w:p>
    <w:p>
      <w:pPr>
        <w:pStyle w:val="null3"/>
        <w:ind w:firstLine="480"/>
      </w:pPr>
      <w:r>
        <w:rPr/>
        <w:t>（六）向采购人、代理机构或者有关部门报告协商中发现的违法行为；</w:t>
      </w:r>
    </w:p>
    <w:p>
      <w:pPr>
        <w:pStyle w:val="null3"/>
        <w:ind w:firstLine="480"/>
        <w:jc w:val="left"/>
      </w:pPr>
      <w:r>
        <w:rPr/>
        <w:t>（七）法律、法规和规章规定的其他职责。</w:t>
      </w:r>
    </w:p>
    <w:p>
      <w:pPr>
        <w:pStyle w:val="null3"/>
        <w:jc w:val="left"/>
        <w:outlineLvl w:val="2"/>
      </w:pPr>
      <w:r>
        <w:rPr>
          <w:b/>
          <w:sz w:val="28"/>
        </w:rPr>
        <w:t>5.3.评审程序</w:t>
      </w:r>
    </w:p>
    <w:p>
      <w:pPr>
        <w:pStyle w:val="null3"/>
        <w:outlineLvl w:val="3"/>
      </w:pPr>
      <w:r>
        <w:rPr>
          <w:b/>
          <w:sz w:val="24"/>
        </w:rPr>
        <w:t>5.3.1.熟悉和理解采购文件</w:t>
      </w:r>
    </w:p>
    <w:p>
      <w:pPr>
        <w:pStyle w:val="null3"/>
        <w:ind w:firstLine="480"/>
      </w:pPr>
      <w:r>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b/>
          <w:sz w:val="24"/>
        </w:rPr>
        <w:t>5.3.2.停止评审的情形</w:t>
      </w:r>
    </w:p>
    <w:p>
      <w:pPr>
        <w:pStyle w:val="null3"/>
        <w:ind w:firstLine="480"/>
      </w:pPr>
      <w:r>
        <w:rPr/>
        <w:t>本采购文件有下列情形之一的，协商小组应当停止评审：</w:t>
      </w:r>
    </w:p>
    <w:p>
      <w:pPr>
        <w:pStyle w:val="null3"/>
        <w:ind w:firstLine="480"/>
      </w:pPr>
      <w:r>
        <w:rPr/>
        <w:t>一、采购文件的规定存在歧义、重大缺陷，导致评审工作无法进行的；</w:t>
      </w:r>
    </w:p>
    <w:p>
      <w:pPr>
        <w:pStyle w:val="null3"/>
        <w:ind w:firstLine="480"/>
      </w:pPr>
      <w:r>
        <w:rPr/>
        <w:t>二、采购项目属于国家规定的优先、强制采购范围，但是采购文件未依法体现优先、强制采购相关规定的；</w:t>
      </w:r>
    </w:p>
    <w:p>
      <w:pPr>
        <w:pStyle w:val="null3"/>
        <w:ind w:firstLine="480"/>
      </w:pPr>
      <w:r>
        <w:rPr/>
        <w:t>三、采购项目属于政府采购促进中小企业发展的范围，但是采购文件未依法体现促进中小企业发展相关规定的；</w:t>
      </w:r>
    </w:p>
    <w:p>
      <w:pPr>
        <w:pStyle w:val="null3"/>
        <w:ind w:firstLine="480"/>
      </w:pPr>
      <w:r>
        <w:rPr/>
        <w:t>四、采购文件载明的成交原则不合法的；</w:t>
      </w:r>
    </w:p>
    <w:p>
      <w:pPr>
        <w:pStyle w:val="null3"/>
        <w:ind w:firstLine="480"/>
      </w:pPr>
      <w:r>
        <w:rPr/>
        <w:t>五、采购文件有违反国家其他有关强制性规定的情形。</w:t>
      </w:r>
    </w:p>
    <w:p>
      <w:pPr>
        <w:pStyle w:val="null3"/>
        <w:ind w:firstLine="480"/>
      </w:pPr>
      <w:r>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b/>
          <w:sz w:val="24"/>
        </w:rPr>
        <w:t>5.3.3.资格审查</w:t>
      </w:r>
    </w:p>
    <w:p>
      <w:pPr>
        <w:pStyle w:val="null3"/>
        <w:ind w:firstLine="480"/>
        <w:jc w:val="left"/>
      </w:pPr>
      <w:r>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pPr>
      <w:r>
        <w:rPr/>
        <w:t>协商小组依据采购文件的符合性审查要求，对符合资格要求供应商的响应文件进行符合性审查。</w:t>
      </w:r>
    </w:p>
    <w:p>
      <w:pPr>
        <w:pStyle w:val="null3"/>
        <w:ind w:firstLine="480"/>
        <w:jc w:val="left"/>
      </w:pPr>
      <w:r>
        <w:rPr/>
        <w:t>在符合性审查过程中，如果出现协商小组成员意见不一致的情况，按照少数服从多数的原则确定，但不得违反政府采购基本原则和采购文件规定。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技术要求应答</w:t>
            </w:r>
          </w:p>
        </w:tc>
        <w:tc>
          <w:tcPr>
            <w:tcW w:type="dxa" w:w="3322"/>
          </w:tcPr>
          <w:p>
            <w:pPr>
              <w:pStyle w:val="null3"/>
              <w:jc w:val="left"/>
            </w:pPr>
            <w:r>
              <w:rPr/>
              <w:t>供应商必须把采购文件第三章“3.2技术要求”全部实质性内容按顺序对应列入此表进行应答，如采购文件要求提供证明材料则需提供。</w:t>
            </w:r>
          </w:p>
        </w:tc>
        <w:tc>
          <w:tcPr>
            <w:tcW w:type="dxa" w:w="1910"/>
          </w:tcPr>
          <w:p>
            <w:pPr>
              <w:pStyle w:val="null3"/>
              <w:jc w:val="left"/>
            </w:pPr>
            <w:r>
              <w:rPr/>
              <w:t>供应商应提交的相关证明材料</w:t>
            </w:r>
          </w:p>
        </w:tc>
      </w:tr>
      <w:tr>
        <w:tc>
          <w:tcPr>
            <w:tcW w:type="dxa" w:w="581"/>
          </w:tcPr>
          <w:p>
            <w:pPr>
              <w:pStyle w:val="null3"/>
              <w:jc w:val="center"/>
            </w:pPr>
            <w:r>
              <w:rPr/>
              <w:t>3</w:t>
            </w:r>
          </w:p>
        </w:tc>
        <w:tc>
          <w:tcPr>
            <w:tcW w:type="dxa" w:w="2492"/>
          </w:tcPr>
          <w:p>
            <w:pPr>
              <w:pStyle w:val="null3"/>
              <w:jc w:val="left"/>
            </w:pPr>
            <w:r>
              <w:rPr/>
              <w:t>服务要求应答</w:t>
            </w:r>
          </w:p>
        </w:tc>
        <w:tc>
          <w:tcPr>
            <w:tcW w:type="dxa" w:w="3322"/>
          </w:tcPr>
          <w:p>
            <w:pPr>
              <w:pStyle w:val="null3"/>
              <w:jc w:val="left"/>
            </w:pPr>
            <w:r>
              <w:rPr/>
              <w:t>供应商必须把采购文件第三章“3.3服务要求”全部实质性要求内容按顺序对应列入此表进行应答，如采购文件要求提供证明材料则需提供。</w:t>
            </w:r>
          </w:p>
        </w:tc>
        <w:tc>
          <w:tcPr>
            <w:tcW w:type="dxa" w:w="1910"/>
          </w:tcPr>
          <w:p>
            <w:pPr>
              <w:pStyle w:val="null3"/>
              <w:jc w:val="left"/>
            </w:pPr>
            <w:r>
              <w:rPr/>
              <w:t>供应商应提交的相关证明材料 服务应答表</w:t>
            </w:r>
          </w:p>
        </w:tc>
      </w:tr>
    </w:tbl>
    <w:p>
      <w:pPr>
        <w:pStyle w:val="null3"/>
        <w:ind w:firstLine="480"/>
        <w:jc w:val="left"/>
      </w:pPr>
      <w:r>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b/>
          <w:sz w:val="24"/>
        </w:rPr>
        <w:t>5.3.5.协商</w:t>
      </w:r>
    </w:p>
    <w:p>
      <w:pPr>
        <w:pStyle w:val="null3"/>
        <w:ind w:firstLine="480"/>
      </w:pPr>
      <w:r>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pPr>
      <w:r>
        <w:rPr/>
        <w:t>二、协商小组负责与供应商（邀请参加单一来源采购的供应商为资格条件符合采购人要求的合格供应商）就第四章规定的可实质性变动的内容进行协商确定成交价格。</w:t>
      </w:r>
    </w:p>
    <w:p>
      <w:pPr>
        <w:pStyle w:val="null3"/>
        <w:ind w:firstLine="480"/>
      </w:pPr>
      <w:r>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b/>
          <w:sz w:val="24"/>
        </w:rPr>
        <w:t>5.3.6.最后报价</w:t>
      </w:r>
    </w:p>
    <w:p>
      <w:pPr>
        <w:pStyle w:val="null3"/>
        <w:ind w:firstLine="480"/>
      </w:pPr>
      <w:r>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t>三、供应商未按协商小组要求在规定时间内提交报价的，视为无效响应，由供应商自行承担不利后果。</w:t>
      </w:r>
    </w:p>
    <w:p>
      <w:pPr>
        <w:pStyle w:val="null3"/>
        <w:ind w:firstLine="480"/>
      </w:pPr>
      <w:r>
        <w:rPr/>
        <w:t>四、最后报价提交后，供应商不得以任何理由撤回。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六、最后报价出现下列情况的，除采购文件另有规定外，按以下原则处理：</w:t>
      </w:r>
    </w:p>
    <w:p>
      <w:pPr>
        <w:pStyle w:val="null3"/>
        <w:ind w:firstLine="480"/>
      </w:pPr>
      <w:r>
        <w:rPr/>
        <w:t>（一）报价中的大写金额和小写金额不一致的，以大写金额为准，但大写金额出现文字错误，导致金额无法判断的除外；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同时出现两种以上不一致的，按照前款规定的顺序修正。修正后的最后报价由供应商经交易系统加盖电子印章后产生约束力，供应商不确认的，作无效响应处理。</w:t>
      </w:r>
    </w:p>
    <w:p>
      <w:pPr>
        <w:pStyle w:val="null3"/>
        <w:ind w:firstLine="480"/>
      </w:pPr>
      <w:r>
        <w:rPr/>
        <w:t>七、供应商最后报价无效的，本次采购活动终止，并发布终止公告。</w:t>
      </w:r>
    </w:p>
    <w:p>
      <w:pPr>
        <w:pStyle w:val="null3"/>
        <w:jc w:val="left"/>
        <w:outlineLvl w:val="3"/>
      </w:pPr>
      <w:r>
        <w:rPr>
          <w:b/>
          <w:sz w:val="24"/>
        </w:rPr>
        <w:t>5.3.7.解释、澄清、说明的有关问题</w:t>
      </w:r>
    </w:p>
    <w:p>
      <w:pPr>
        <w:pStyle w:val="null3"/>
        <w:ind w:firstLine="480"/>
      </w:pPr>
      <w:r>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pPr>
      <w:r>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5.3.8.代理机构现场复核评审结果</w:t>
      </w:r>
    </w:p>
    <w:p>
      <w:pPr>
        <w:pStyle w:val="null3"/>
        <w:ind w:firstLine="480"/>
        <w:jc w:val="left"/>
      </w:pPr>
      <w:r>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t>三、代理机构复核过程中，协商小组成员不得离开评审现场。</w:t>
      </w:r>
    </w:p>
    <w:p>
      <w:pPr>
        <w:pStyle w:val="null3"/>
        <w:ind w:firstLine="480"/>
        <w:jc w:val="left"/>
      </w:pPr>
      <w:r>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b/>
          <w:sz w:val="24"/>
        </w:rPr>
        <w:t>5.3.9.出具协商情况记录</w:t>
      </w:r>
    </w:p>
    <w:p>
      <w:pPr>
        <w:pStyle w:val="null3"/>
        <w:ind w:firstLine="480"/>
      </w:pPr>
      <w:r>
        <w:rPr/>
        <w:t>协商小组在交易系统中编制评审情况，出具协商情况记录。</w:t>
      </w:r>
    </w:p>
    <w:p>
      <w:pPr>
        <w:pStyle w:val="null3"/>
        <w:ind w:firstLine="480"/>
      </w:pPr>
      <w:r>
        <w:rPr/>
        <w:t>协商情况记录是协商小组根据全体成员签署的原始协商记录和协商结果编写的报告。主要内容包括：</w:t>
      </w:r>
    </w:p>
    <w:p>
      <w:pPr>
        <w:pStyle w:val="null3"/>
        <w:ind w:firstLine="480"/>
      </w:pPr>
      <w:r>
        <w:rPr/>
        <w:t>一、单一来源公示情况说明（属于《政府采购非招标采购方式管理办法》第三十八条规定情形的，必须包含公示情况说明）；</w:t>
      </w:r>
    </w:p>
    <w:p>
      <w:pPr>
        <w:pStyle w:val="null3"/>
        <w:ind w:firstLine="480"/>
      </w:pPr>
      <w:r>
        <w:rPr/>
        <w:t>二、协商日期和地点，协商小组成员名单；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pPr>
      <w:r>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b/>
          <w:sz w:val="24"/>
        </w:rPr>
        <w:t>5.3.10.争议处理规则</w:t>
      </w:r>
    </w:p>
    <w:p>
      <w:pPr>
        <w:pStyle w:val="null3"/>
        <w:ind w:firstLine="480"/>
      </w:pPr>
      <w:r>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b/>
          <w:sz w:val="28"/>
        </w:rPr>
        <w:t>5.4.评审细则及标准</w:t>
      </w:r>
    </w:p>
    <w:p>
      <w:pPr>
        <w:pStyle w:val="null3"/>
        <w:jc w:val="left"/>
        <w:outlineLvl w:val="3"/>
      </w:pPr>
      <w:r>
        <w:rPr>
          <w:b/>
          <w:sz w:val="24"/>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协商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2"/>
      </w:pPr>
      <w:r>
        <w:rPr>
          <w:b/>
          <w:sz w:val="28"/>
        </w:rPr>
        <w:t>5.6.确定供应商成交</w:t>
      </w:r>
    </w:p>
    <w:p>
      <w:pPr>
        <w:pStyle w:val="null3"/>
        <w:ind w:firstLine="480"/>
        <w:jc w:val="left"/>
      </w:pPr>
      <w:r>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b/>
          <w:sz w:val="28"/>
        </w:rPr>
        <w:t>5.7.协商小组义务</w:t>
      </w:r>
    </w:p>
    <w:p>
      <w:pPr>
        <w:pStyle w:val="null3"/>
        <w:ind w:firstLine="480"/>
        <w:jc w:val="left"/>
      </w:pPr>
      <w:r>
        <w:rPr/>
        <w:t>协商小组在政府采购活动中应当履行下列义务：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jc w:val="left"/>
        <w:outlineLvl w:val="2"/>
      </w:pPr>
      <w:r>
        <w:rPr>
          <w:b/>
          <w:sz w:val="28"/>
        </w:rPr>
        <w:t>5.8.协商小组成员工作纪律</w:t>
      </w:r>
    </w:p>
    <w:p>
      <w:pPr>
        <w:pStyle w:val="null3"/>
        <w:ind w:firstLine="480"/>
      </w:pPr>
      <w:r>
        <w:rPr/>
        <w:t>协商小组成员在政府采购活动中应当遵守以下工作纪律：</w:t>
      </w:r>
    </w:p>
    <w:p>
      <w:pPr>
        <w:pStyle w:val="null3"/>
        <w:ind w:firstLine="480"/>
      </w:pPr>
      <w:r>
        <w:rPr/>
        <w:t>一、严格遵守政府采购法律制度关于协商小组成员回避的规定。</w:t>
      </w:r>
    </w:p>
    <w:p>
      <w:pPr>
        <w:pStyle w:val="null3"/>
        <w:ind w:firstLine="480"/>
      </w:pPr>
      <w:r>
        <w:rPr/>
        <w:t>二、评审前，应当将通讯工具或者相关电子设备交由代理机构统一保管。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六、服从评审现场代理机构的现场秩序管理，接受评审现场监督人员的合法监督。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《协商文件》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