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59791C">
      <w:pPr>
        <w:keepNext w:val="0"/>
        <w:keepLines w:val="0"/>
        <w:pageBreakBefore w:val="0"/>
        <w:widowControl w:val="0"/>
        <w:kinsoku/>
        <w:wordWrap/>
        <w:overflowPunct/>
        <w:topLinePunct w:val="0"/>
        <w:autoSpaceDE/>
        <w:autoSpaceDN/>
        <w:bidi w:val="0"/>
        <w:adjustRightInd/>
        <w:snapToGrid/>
        <w:spacing w:after="157" w:afterLines="50"/>
        <w:ind w:firstLine="0" w:firstLineChars="0"/>
        <w:jc w:val="center"/>
        <w:textAlignment w:val="auto"/>
        <w:rPr>
          <w:rFonts w:ascii="Calibri" w:hAnsi="Calibri"/>
        </w:rPr>
      </w:pPr>
    </w:p>
    <w:p w14:paraId="2CEBB8C2">
      <w:pPr>
        <w:keepNext w:val="0"/>
        <w:keepLines w:val="0"/>
        <w:pageBreakBefore w:val="0"/>
        <w:widowControl w:val="0"/>
        <w:kinsoku/>
        <w:wordWrap/>
        <w:overflowPunct/>
        <w:topLinePunct w:val="0"/>
        <w:autoSpaceDE/>
        <w:autoSpaceDN/>
        <w:bidi w:val="0"/>
        <w:adjustRightInd/>
        <w:snapToGrid/>
        <w:spacing w:after="157" w:afterLines="50"/>
        <w:ind w:firstLine="0" w:firstLineChars="0"/>
        <w:jc w:val="center"/>
        <w:textAlignment w:val="auto"/>
        <w:rPr>
          <w:rFonts w:ascii="Calibri" w:hAnsi="Calibri"/>
        </w:rPr>
      </w:pPr>
    </w:p>
    <w:p w14:paraId="36BB8F51">
      <w:pPr>
        <w:keepNext w:val="0"/>
        <w:keepLines w:val="0"/>
        <w:pageBreakBefore w:val="0"/>
        <w:widowControl w:val="0"/>
        <w:kinsoku/>
        <w:wordWrap/>
        <w:overflowPunct/>
        <w:topLinePunct w:val="0"/>
        <w:autoSpaceDE/>
        <w:autoSpaceDN/>
        <w:bidi w:val="0"/>
        <w:adjustRightInd/>
        <w:snapToGrid/>
        <w:spacing w:after="157" w:afterLines="50"/>
        <w:ind w:firstLine="0" w:firstLineChars="0"/>
        <w:jc w:val="center"/>
        <w:textAlignment w:val="auto"/>
        <w:rPr>
          <w:rFonts w:ascii="Calibri" w:hAnsi="Calibri"/>
        </w:rPr>
      </w:pPr>
    </w:p>
    <w:p w14:paraId="10F1FC09">
      <w:pPr>
        <w:keepNext w:val="0"/>
        <w:keepLines w:val="0"/>
        <w:pageBreakBefore w:val="0"/>
        <w:widowControl w:val="0"/>
        <w:kinsoku/>
        <w:wordWrap/>
        <w:overflowPunct/>
        <w:topLinePunct w:val="0"/>
        <w:autoSpaceDE/>
        <w:autoSpaceDN/>
        <w:bidi w:val="0"/>
        <w:adjustRightInd/>
        <w:snapToGrid/>
        <w:spacing w:after="157" w:afterLines="50"/>
        <w:ind w:firstLine="0" w:firstLineChars="0"/>
        <w:jc w:val="center"/>
        <w:textAlignment w:val="auto"/>
        <w:rPr>
          <w:rFonts w:ascii="Calibri" w:hAnsi="Calibri"/>
        </w:rPr>
      </w:pPr>
    </w:p>
    <w:p w14:paraId="42C815A4">
      <w:pPr>
        <w:keepNext w:val="0"/>
        <w:keepLines w:val="0"/>
        <w:pageBreakBefore w:val="0"/>
        <w:widowControl w:val="0"/>
        <w:kinsoku/>
        <w:wordWrap/>
        <w:overflowPunct/>
        <w:topLinePunct w:val="0"/>
        <w:autoSpaceDE/>
        <w:autoSpaceDN/>
        <w:bidi w:val="0"/>
        <w:adjustRightInd/>
        <w:snapToGrid/>
        <w:spacing w:after="157" w:afterLines="50"/>
        <w:ind w:firstLine="0" w:firstLineChars="0"/>
        <w:jc w:val="center"/>
        <w:textAlignment w:val="auto"/>
        <w:rPr>
          <w:rFonts w:ascii="Calibri" w:hAnsi="Calibri"/>
        </w:rPr>
      </w:pPr>
    </w:p>
    <w:p w14:paraId="7108EC70">
      <w:pPr>
        <w:keepNext w:val="0"/>
        <w:keepLines w:val="0"/>
        <w:pageBreakBefore w:val="0"/>
        <w:widowControl/>
        <w:kinsoku/>
        <w:wordWrap/>
        <w:overflowPunct/>
        <w:topLinePunct w:val="0"/>
        <w:autoSpaceDE/>
        <w:autoSpaceDN/>
        <w:bidi w:val="0"/>
        <w:adjustRightInd/>
        <w:snapToGrid/>
        <w:spacing w:before="313" w:beforeLines="100"/>
        <w:ind w:left="240" w:leftChars="100" w:firstLine="0" w:firstLineChars="0"/>
        <w:textAlignment w:val="auto"/>
        <w:rPr>
          <w:rFonts w:hint="eastAsia" w:eastAsia="宋体" w:cs="宋体"/>
          <w:b/>
          <w:bCs/>
          <w:sz w:val="32"/>
          <w:szCs w:val="32"/>
          <w:highlight w:val="none"/>
          <w:lang w:eastAsia="zh-CN"/>
        </w:rPr>
      </w:pPr>
      <w:r>
        <w:rPr>
          <w:rFonts w:hint="eastAsia" w:cs="宋体"/>
          <w:b/>
          <w:bCs/>
          <w:spacing w:val="-11"/>
          <w:sz w:val="32"/>
          <w:szCs w:val="32"/>
          <w:lang w:val="zh-CN"/>
        </w:rPr>
        <w:t>项目</w:t>
      </w:r>
      <w:r>
        <w:rPr>
          <w:rFonts w:hint="eastAsia" w:cs="宋体"/>
          <w:b/>
          <w:bCs/>
          <w:spacing w:val="-11"/>
          <w:sz w:val="32"/>
          <w:szCs w:val="32"/>
          <w:highlight w:val="none"/>
          <w:lang w:val="zh-CN"/>
        </w:rPr>
        <w:t>名称：太原科技大学热电器件性能表征测试系统采购</w:t>
      </w:r>
    </w:p>
    <w:p w14:paraId="116D8258">
      <w:pPr>
        <w:ind w:left="240" w:leftChars="100" w:firstLine="0" w:firstLineChars="0"/>
        <w:rPr>
          <w:rFonts w:hint="default" w:eastAsia="宋体" w:cs="宋体"/>
          <w:b/>
          <w:bCs/>
          <w:sz w:val="32"/>
          <w:szCs w:val="32"/>
          <w:highlight w:val="none"/>
          <w:lang w:val="en-US" w:eastAsia="zh-CN"/>
        </w:rPr>
      </w:pPr>
      <w:r>
        <w:rPr>
          <w:rFonts w:hint="eastAsia" w:cs="宋体"/>
          <w:b/>
          <w:bCs/>
          <w:sz w:val="32"/>
          <w:szCs w:val="32"/>
          <w:highlight w:val="none"/>
          <w:lang w:val="zh-CN"/>
        </w:rPr>
        <w:t>项目编号：</w:t>
      </w:r>
      <w:r>
        <w:rPr>
          <w:rFonts w:hint="eastAsia" w:cs="宋体"/>
          <w:b/>
          <w:bCs/>
          <w:sz w:val="32"/>
          <w:szCs w:val="32"/>
          <w:highlight w:val="none"/>
          <w:lang w:val="en-US" w:eastAsia="zh-CN"/>
        </w:rPr>
        <w:t>1499002024ATP03670</w:t>
      </w:r>
    </w:p>
    <w:p w14:paraId="37DDDF30">
      <w:pPr>
        <w:ind w:firstLine="400"/>
      </w:pPr>
    </w:p>
    <w:p w14:paraId="6CE9CCFA">
      <w:pPr>
        <w:spacing w:line="276" w:lineRule="auto"/>
        <w:ind w:firstLine="0" w:firstLineChars="0"/>
        <w:jc w:val="center"/>
        <w:rPr>
          <w:rFonts w:ascii="宋体" w:hAnsi="宋体" w:cs="宋体"/>
          <w:b/>
          <w:bCs/>
          <w:spacing w:val="20"/>
          <w:sz w:val="56"/>
          <w:szCs w:val="56"/>
          <w:lang w:val="zh-CN"/>
        </w:rPr>
      </w:pPr>
      <w:r>
        <w:rPr>
          <w:rFonts w:hint="eastAsia" w:ascii="宋体" w:hAnsi="宋体" w:cs="宋体"/>
          <w:b/>
          <w:bCs/>
          <w:spacing w:val="20"/>
          <w:sz w:val="56"/>
          <w:szCs w:val="56"/>
          <w:lang w:val="zh-CN"/>
        </w:rPr>
        <w:t>竞</w:t>
      </w:r>
    </w:p>
    <w:p w14:paraId="6AACDB86">
      <w:pPr>
        <w:spacing w:line="276" w:lineRule="auto"/>
        <w:ind w:firstLine="0" w:firstLineChars="0"/>
        <w:jc w:val="center"/>
        <w:rPr>
          <w:rFonts w:ascii="宋体" w:hAnsi="宋体" w:cs="宋体"/>
          <w:b/>
          <w:bCs/>
          <w:spacing w:val="20"/>
          <w:sz w:val="56"/>
          <w:szCs w:val="56"/>
          <w:lang w:val="zh-CN"/>
        </w:rPr>
      </w:pPr>
      <w:r>
        <w:rPr>
          <w:rFonts w:hint="eastAsia" w:ascii="宋体" w:hAnsi="宋体" w:cs="宋体"/>
          <w:b/>
          <w:bCs/>
          <w:spacing w:val="20"/>
          <w:sz w:val="56"/>
          <w:szCs w:val="56"/>
          <w:lang w:val="zh-CN"/>
        </w:rPr>
        <w:t>争</w:t>
      </w:r>
    </w:p>
    <w:p w14:paraId="5ABC20AE">
      <w:pPr>
        <w:spacing w:line="276" w:lineRule="auto"/>
        <w:ind w:firstLine="0" w:firstLineChars="0"/>
        <w:jc w:val="center"/>
        <w:rPr>
          <w:rFonts w:ascii="宋体" w:hAnsi="宋体" w:cs="宋体"/>
          <w:b/>
          <w:bCs/>
          <w:spacing w:val="20"/>
          <w:sz w:val="56"/>
          <w:szCs w:val="56"/>
          <w:lang w:val="zh-CN"/>
        </w:rPr>
      </w:pPr>
      <w:r>
        <w:rPr>
          <w:rFonts w:hint="eastAsia" w:ascii="宋体" w:hAnsi="宋体" w:cs="宋体"/>
          <w:b/>
          <w:bCs/>
          <w:spacing w:val="20"/>
          <w:sz w:val="56"/>
          <w:szCs w:val="56"/>
          <w:lang w:val="zh-CN"/>
        </w:rPr>
        <w:t>性</w:t>
      </w:r>
    </w:p>
    <w:p w14:paraId="3DC9501F">
      <w:pPr>
        <w:spacing w:line="276" w:lineRule="auto"/>
        <w:ind w:firstLine="0" w:firstLineChars="0"/>
        <w:jc w:val="center"/>
        <w:rPr>
          <w:rFonts w:ascii="宋体" w:hAnsi="宋体" w:cs="宋体"/>
          <w:b/>
          <w:bCs/>
          <w:spacing w:val="20"/>
          <w:sz w:val="56"/>
          <w:szCs w:val="56"/>
          <w:lang w:val="zh-CN"/>
        </w:rPr>
      </w:pPr>
      <w:r>
        <w:rPr>
          <w:rFonts w:hint="eastAsia" w:ascii="宋体" w:hAnsi="宋体" w:cs="宋体"/>
          <w:b/>
          <w:bCs/>
          <w:spacing w:val="20"/>
          <w:sz w:val="56"/>
          <w:szCs w:val="56"/>
          <w:lang w:val="zh-CN"/>
        </w:rPr>
        <w:t>谈</w:t>
      </w:r>
    </w:p>
    <w:p w14:paraId="6C3F43E7">
      <w:pPr>
        <w:spacing w:line="276" w:lineRule="auto"/>
        <w:ind w:firstLine="0" w:firstLineChars="0"/>
        <w:jc w:val="center"/>
        <w:rPr>
          <w:rFonts w:ascii="宋体" w:hAnsi="宋体" w:cs="宋体"/>
          <w:b/>
          <w:bCs/>
          <w:spacing w:val="20"/>
          <w:sz w:val="56"/>
          <w:szCs w:val="56"/>
          <w:lang w:val="zh-CN"/>
        </w:rPr>
      </w:pPr>
      <w:r>
        <w:rPr>
          <w:rFonts w:hint="eastAsia" w:ascii="宋体" w:hAnsi="宋体" w:cs="宋体"/>
          <w:b/>
          <w:bCs/>
          <w:spacing w:val="20"/>
          <w:sz w:val="56"/>
          <w:szCs w:val="56"/>
          <w:lang w:val="zh-CN"/>
        </w:rPr>
        <w:t>判</w:t>
      </w:r>
    </w:p>
    <w:p w14:paraId="1AE2ED44">
      <w:pPr>
        <w:spacing w:line="276" w:lineRule="auto"/>
        <w:ind w:firstLine="0" w:firstLineChars="0"/>
        <w:jc w:val="center"/>
        <w:rPr>
          <w:rFonts w:ascii="宋体" w:hAnsi="宋体" w:cs="宋体"/>
          <w:b/>
          <w:bCs/>
          <w:spacing w:val="20"/>
          <w:sz w:val="56"/>
          <w:szCs w:val="56"/>
          <w:lang w:val="zh-CN"/>
        </w:rPr>
      </w:pPr>
      <w:r>
        <w:rPr>
          <w:rFonts w:hint="eastAsia" w:ascii="宋体" w:hAnsi="宋体" w:cs="宋体"/>
          <w:b/>
          <w:bCs/>
          <w:spacing w:val="20"/>
          <w:sz w:val="56"/>
          <w:szCs w:val="56"/>
          <w:lang w:val="zh-CN"/>
        </w:rPr>
        <w:t>文</w:t>
      </w:r>
    </w:p>
    <w:p w14:paraId="3A243E16">
      <w:pPr>
        <w:spacing w:line="276" w:lineRule="auto"/>
        <w:ind w:firstLine="0" w:firstLineChars="0"/>
        <w:jc w:val="center"/>
        <w:rPr>
          <w:rFonts w:ascii="宋体" w:hAnsi="宋体" w:cs="宋体"/>
          <w:b/>
          <w:bCs/>
          <w:spacing w:val="20"/>
          <w:sz w:val="56"/>
          <w:szCs w:val="56"/>
          <w:lang w:val="zh-CN"/>
        </w:rPr>
      </w:pPr>
      <w:r>
        <w:rPr>
          <w:rFonts w:hint="eastAsia" w:ascii="宋体" w:hAnsi="宋体" w:cs="宋体"/>
          <w:b/>
          <w:bCs/>
          <w:spacing w:val="20"/>
          <w:sz w:val="56"/>
          <w:szCs w:val="56"/>
          <w:lang w:val="zh-CN"/>
        </w:rPr>
        <w:t>件</w:t>
      </w:r>
    </w:p>
    <w:p w14:paraId="58E4767B">
      <w:pPr>
        <w:ind w:left="480" w:leftChars="200" w:firstLine="398"/>
        <w:rPr>
          <w:rFonts w:cs="宋体"/>
          <w:b/>
          <w:bCs/>
          <w:spacing w:val="-6"/>
          <w:sz w:val="21"/>
          <w:szCs w:val="21"/>
        </w:rPr>
      </w:pPr>
    </w:p>
    <w:p w14:paraId="0D64B852">
      <w:pPr>
        <w:spacing w:line="480" w:lineRule="auto"/>
        <w:ind w:left="960" w:leftChars="400" w:firstLine="618"/>
        <w:rPr>
          <w:rFonts w:hint="eastAsia" w:ascii="宋体" w:hAnsi="宋体" w:eastAsia="宋体" w:cs="宋体"/>
          <w:b/>
          <w:bCs/>
          <w:spacing w:val="-6"/>
          <w:sz w:val="32"/>
          <w:szCs w:val="32"/>
          <w:lang w:eastAsia="zh-CN"/>
        </w:rPr>
      </w:pPr>
      <w:r>
        <w:rPr>
          <w:rFonts w:hint="eastAsia" w:cs="宋体"/>
          <w:b/>
          <w:bCs/>
          <w:spacing w:val="-6"/>
          <w:sz w:val="32"/>
          <w:szCs w:val="32"/>
        </w:rPr>
        <w:t>采   购   人：</w:t>
      </w:r>
      <w:r>
        <w:rPr>
          <w:rFonts w:hint="eastAsia" w:cs="宋体"/>
          <w:b/>
          <w:bCs/>
          <w:spacing w:val="-6"/>
          <w:sz w:val="32"/>
          <w:szCs w:val="32"/>
          <w:lang w:eastAsia="zh-CN"/>
        </w:rPr>
        <w:t>太原科技大学</w:t>
      </w:r>
    </w:p>
    <w:p w14:paraId="2115EB8C">
      <w:pPr>
        <w:spacing w:line="480" w:lineRule="auto"/>
        <w:ind w:left="960" w:leftChars="400" w:firstLine="618"/>
        <w:rPr>
          <w:rFonts w:hint="eastAsia" w:cs="宋体"/>
          <w:b/>
          <w:bCs/>
          <w:spacing w:val="-6"/>
          <w:sz w:val="32"/>
          <w:szCs w:val="32"/>
          <w:lang w:eastAsia="zh-CN"/>
        </w:rPr>
      </w:pPr>
      <w:r>
        <w:rPr>
          <w:rFonts w:hint="eastAsia" w:cs="宋体"/>
          <w:b/>
          <w:bCs/>
          <w:spacing w:val="-6"/>
          <w:sz w:val="32"/>
          <w:szCs w:val="32"/>
        </w:rPr>
        <w:t>采购代理机构：</w:t>
      </w:r>
      <w:r>
        <w:rPr>
          <w:rFonts w:hint="eastAsia" w:cs="宋体"/>
          <w:b/>
          <w:bCs/>
          <w:spacing w:val="-6"/>
          <w:sz w:val="32"/>
          <w:szCs w:val="32"/>
          <w:lang w:eastAsia="zh-CN"/>
        </w:rPr>
        <w:t>山西广宇工程咨询有限公司</w:t>
      </w:r>
    </w:p>
    <w:p w14:paraId="2B192B96">
      <w:pPr>
        <w:spacing w:line="480" w:lineRule="auto"/>
        <w:ind w:left="960" w:leftChars="400" w:firstLine="618"/>
        <w:rPr>
          <w:sz w:val="11"/>
          <w:szCs w:val="2"/>
        </w:rPr>
      </w:pPr>
      <w:r>
        <w:rPr>
          <w:rFonts w:hint="eastAsia" w:cs="宋体"/>
          <w:b/>
          <w:bCs/>
          <w:spacing w:val="-6"/>
          <w:sz w:val="32"/>
          <w:szCs w:val="32"/>
        </w:rPr>
        <w:t>日        期：</w:t>
      </w:r>
      <w:r>
        <w:rPr>
          <w:rFonts w:hint="eastAsia" w:cs="宋体"/>
          <w:b/>
          <w:bCs/>
          <w:spacing w:val="-6"/>
          <w:sz w:val="32"/>
          <w:szCs w:val="32"/>
          <w:lang w:eastAsia="zh-CN"/>
        </w:rPr>
        <w:t>二○二四年</w:t>
      </w:r>
      <w:r>
        <w:rPr>
          <w:rFonts w:hint="eastAsia" w:cs="宋体"/>
          <w:b/>
          <w:bCs/>
          <w:spacing w:val="-6"/>
          <w:sz w:val="32"/>
          <w:szCs w:val="32"/>
          <w:lang w:val="en-US" w:eastAsia="zh-CN"/>
        </w:rPr>
        <w:t>十二</w:t>
      </w:r>
      <w:r>
        <w:rPr>
          <w:rFonts w:hint="eastAsia" w:cs="宋体"/>
          <w:b/>
          <w:bCs/>
          <w:spacing w:val="-6"/>
          <w:sz w:val="32"/>
          <w:szCs w:val="32"/>
          <w:lang w:eastAsia="zh-CN"/>
        </w:rPr>
        <w:t>月</w:t>
      </w:r>
      <w:r>
        <w:rPr>
          <w:rFonts w:hint="eastAsia" w:cs="宋体"/>
          <w:spacing w:val="-6"/>
        </w:rPr>
        <w:br w:type="page"/>
      </w:r>
    </w:p>
    <w:p w14:paraId="438D126F">
      <w:pPr>
        <w:pStyle w:val="3"/>
        <w:widowControl/>
        <w:spacing w:beforeLines="0" w:after="240"/>
      </w:pPr>
      <w:bookmarkStart w:id="0" w:name="_Toc32289"/>
      <w:bookmarkStart w:id="1" w:name="_Toc26281"/>
      <w:r>
        <w:t>目</w:t>
      </w:r>
      <w:r>
        <w:rPr>
          <w:rFonts w:hint="eastAsia"/>
        </w:rPr>
        <w:t xml:space="preserve">  </w:t>
      </w:r>
      <w:r>
        <w:t>录</w:t>
      </w:r>
      <w:bookmarkEnd w:id="0"/>
      <w:bookmarkEnd w:id="1"/>
    </w:p>
    <w:p w14:paraId="2BA157A7">
      <w:pPr>
        <w:tabs>
          <w:tab w:val="right" w:leader="middleDot" w:pos="8715"/>
        </w:tabs>
        <w:spacing w:line="480" w:lineRule="auto"/>
        <w:ind w:left="0" w:leftChars="0" w:firstLine="240" w:firstLineChars="100"/>
      </w:pPr>
      <w:r>
        <w:rPr>
          <w:rFonts w:hint="eastAsia"/>
        </w:rPr>
        <w:fldChar w:fldCharType="begin"/>
      </w:r>
      <w:r>
        <w:rPr>
          <w:rStyle w:val="19"/>
          <w:rFonts w:hint="eastAsia" w:cs="宋体"/>
          <w:sz w:val="24"/>
          <w:szCs w:val="24"/>
        </w:rPr>
        <w:instrText xml:space="preserve">TOC \o "1-1" \h \u </w:instrText>
      </w:r>
      <w:r>
        <w:rPr>
          <w:rFonts w:hint="eastAsia"/>
        </w:rPr>
        <w:fldChar w:fldCharType="separate"/>
      </w:r>
      <w:r>
        <w:rPr>
          <w:rFonts w:hint="eastAsia" w:cs="宋体"/>
        </w:rPr>
        <w:fldChar w:fldCharType="begin"/>
      </w:r>
      <w:r>
        <w:rPr>
          <w:rFonts w:hint="eastAsia" w:cs="宋体"/>
        </w:rPr>
        <w:instrText xml:space="preserve"> HYPERLINK \l _Toc9546 </w:instrText>
      </w:r>
      <w:r>
        <w:rPr>
          <w:rFonts w:hint="eastAsia" w:cs="宋体"/>
        </w:rPr>
        <w:fldChar w:fldCharType="separate"/>
      </w:r>
      <w:r>
        <w:rPr>
          <w:rFonts w:hint="eastAsia"/>
          <w:lang w:val="en-US" w:eastAsia="zh-CN"/>
        </w:rPr>
        <w:t xml:space="preserve">第一章 </w:t>
      </w:r>
      <w:r>
        <w:rPr>
          <w:rFonts w:hint="eastAsia"/>
        </w:rPr>
        <w:t>谈判公告</w:t>
      </w:r>
      <w:r>
        <w:tab/>
      </w:r>
      <w:r>
        <w:fldChar w:fldCharType="begin"/>
      </w:r>
      <w:r>
        <w:instrText xml:space="preserve"> PAGEREF _Toc9546 \h </w:instrText>
      </w:r>
      <w:r>
        <w:fldChar w:fldCharType="separate"/>
      </w:r>
      <w:r>
        <w:t>1</w:t>
      </w:r>
      <w:r>
        <w:fldChar w:fldCharType="end"/>
      </w:r>
      <w:r>
        <w:rPr>
          <w:rFonts w:hint="eastAsia" w:cs="宋体"/>
        </w:rPr>
        <w:fldChar w:fldCharType="end"/>
      </w:r>
    </w:p>
    <w:p w14:paraId="60D88701">
      <w:pPr>
        <w:tabs>
          <w:tab w:val="right" w:leader="middleDot" w:pos="8715"/>
        </w:tabs>
        <w:spacing w:line="480" w:lineRule="auto"/>
        <w:ind w:left="0" w:leftChars="0" w:firstLine="240" w:firstLineChars="100"/>
      </w:pPr>
      <w:r>
        <w:rPr>
          <w:rFonts w:hint="eastAsia" w:cs="宋体"/>
        </w:rPr>
        <w:fldChar w:fldCharType="begin"/>
      </w:r>
      <w:r>
        <w:rPr>
          <w:rFonts w:hint="eastAsia" w:cs="宋体"/>
        </w:rPr>
        <w:instrText xml:space="preserve"> HYPERLINK \l _Toc20045 </w:instrText>
      </w:r>
      <w:r>
        <w:rPr>
          <w:rFonts w:hint="eastAsia" w:cs="宋体"/>
        </w:rPr>
        <w:fldChar w:fldCharType="separate"/>
      </w:r>
      <w:r>
        <w:rPr>
          <w:rFonts w:hint="eastAsia" w:ascii="宋体" w:hAnsi="宋体" w:eastAsia="宋体"/>
          <w:kern w:val="2"/>
          <w:sz w:val="24"/>
          <w:szCs w:val="24"/>
          <w:lang w:val="en-US" w:eastAsia="zh-CN" w:bidi="ar-SA"/>
        </w:rPr>
        <w:t>第二章 供应商须知</w:t>
      </w:r>
      <w:r>
        <w:tab/>
      </w:r>
      <w:r>
        <w:fldChar w:fldCharType="begin"/>
      </w:r>
      <w:r>
        <w:instrText xml:space="preserve"> PAGEREF _Toc20045 \h </w:instrText>
      </w:r>
      <w:r>
        <w:fldChar w:fldCharType="separate"/>
      </w:r>
      <w:r>
        <w:t>4</w:t>
      </w:r>
      <w:r>
        <w:fldChar w:fldCharType="end"/>
      </w:r>
      <w:r>
        <w:rPr>
          <w:rFonts w:hint="eastAsia" w:cs="宋体"/>
        </w:rPr>
        <w:fldChar w:fldCharType="end"/>
      </w:r>
    </w:p>
    <w:p w14:paraId="329C77FA">
      <w:pPr>
        <w:tabs>
          <w:tab w:val="right" w:leader="middleDot" w:pos="8715"/>
        </w:tabs>
        <w:spacing w:line="480" w:lineRule="auto"/>
        <w:ind w:left="0" w:leftChars="0" w:firstLine="240" w:firstLineChars="100"/>
      </w:pPr>
      <w:r>
        <w:rPr>
          <w:rFonts w:hint="eastAsia" w:cs="宋体"/>
        </w:rPr>
        <w:fldChar w:fldCharType="begin"/>
      </w:r>
      <w:r>
        <w:rPr>
          <w:rFonts w:hint="eastAsia" w:cs="宋体"/>
        </w:rPr>
        <w:instrText xml:space="preserve"> HYPERLINK \l _Toc10556 </w:instrText>
      </w:r>
      <w:r>
        <w:rPr>
          <w:rFonts w:hint="eastAsia" w:cs="宋体"/>
        </w:rPr>
        <w:fldChar w:fldCharType="separate"/>
      </w:r>
      <w:r>
        <w:rPr>
          <w:rFonts w:hint="eastAsia"/>
        </w:rPr>
        <w:t>第三章 评审标准和评审方法</w:t>
      </w:r>
      <w:r>
        <w:tab/>
      </w:r>
      <w:r>
        <w:fldChar w:fldCharType="begin"/>
      </w:r>
      <w:r>
        <w:instrText xml:space="preserve"> PAGEREF _Toc10556 \h </w:instrText>
      </w:r>
      <w:r>
        <w:fldChar w:fldCharType="separate"/>
      </w:r>
      <w:r>
        <w:t>28</w:t>
      </w:r>
      <w:r>
        <w:fldChar w:fldCharType="end"/>
      </w:r>
      <w:r>
        <w:rPr>
          <w:rFonts w:hint="eastAsia" w:cs="宋体"/>
        </w:rPr>
        <w:fldChar w:fldCharType="end"/>
      </w:r>
    </w:p>
    <w:p w14:paraId="21C796D6">
      <w:pPr>
        <w:tabs>
          <w:tab w:val="right" w:leader="middleDot" w:pos="8715"/>
        </w:tabs>
        <w:spacing w:line="480" w:lineRule="auto"/>
        <w:ind w:left="0" w:leftChars="0" w:firstLine="240" w:firstLineChars="100"/>
      </w:pPr>
      <w:r>
        <w:rPr>
          <w:rFonts w:hint="eastAsia" w:cs="宋体"/>
        </w:rPr>
        <w:fldChar w:fldCharType="begin"/>
      </w:r>
      <w:r>
        <w:rPr>
          <w:rFonts w:hint="eastAsia" w:cs="宋体"/>
        </w:rPr>
        <w:instrText xml:space="preserve"> HYPERLINK \l _Toc16954 </w:instrText>
      </w:r>
      <w:r>
        <w:rPr>
          <w:rFonts w:hint="eastAsia" w:cs="宋体"/>
        </w:rPr>
        <w:fldChar w:fldCharType="separate"/>
      </w:r>
      <w:r>
        <w:rPr>
          <w:rFonts w:hint="eastAsia" w:ascii="宋体" w:hAnsi="宋体" w:eastAsia="宋体" w:cs="Times New Roman"/>
          <w:kern w:val="0"/>
          <w:szCs w:val="20"/>
          <w:lang w:val="en-US" w:eastAsia="zh-CN" w:bidi="ar-SA"/>
        </w:rPr>
        <w:t>第四章 商务、技术要求</w:t>
      </w:r>
      <w:r>
        <w:tab/>
      </w:r>
      <w:r>
        <w:fldChar w:fldCharType="begin"/>
      </w:r>
      <w:r>
        <w:instrText xml:space="preserve"> PAGEREF _Toc16954 \h </w:instrText>
      </w:r>
      <w:r>
        <w:fldChar w:fldCharType="separate"/>
      </w:r>
      <w:r>
        <w:t>32</w:t>
      </w:r>
      <w:r>
        <w:fldChar w:fldCharType="end"/>
      </w:r>
      <w:r>
        <w:rPr>
          <w:rFonts w:hint="eastAsia" w:cs="宋体"/>
        </w:rPr>
        <w:fldChar w:fldCharType="end"/>
      </w:r>
    </w:p>
    <w:p w14:paraId="41C1F031">
      <w:pPr>
        <w:tabs>
          <w:tab w:val="right" w:leader="middleDot" w:pos="8715"/>
        </w:tabs>
        <w:spacing w:line="480" w:lineRule="auto"/>
        <w:ind w:left="0" w:leftChars="0" w:firstLine="240" w:firstLineChars="100"/>
        <w:rPr>
          <w:rFonts w:hint="eastAsia" w:eastAsia="宋体"/>
          <w:lang w:val="en-US" w:eastAsia="zh-CN"/>
        </w:rPr>
      </w:pPr>
      <w:r>
        <w:rPr>
          <w:rFonts w:hint="eastAsia" w:cs="宋体"/>
        </w:rPr>
        <w:fldChar w:fldCharType="begin"/>
      </w:r>
      <w:r>
        <w:rPr>
          <w:rFonts w:hint="eastAsia" w:cs="宋体"/>
        </w:rPr>
        <w:instrText xml:space="preserve"> HYPERLINK \l _Toc14031 </w:instrText>
      </w:r>
      <w:r>
        <w:rPr>
          <w:rFonts w:hint="eastAsia" w:cs="宋体"/>
        </w:rPr>
        <w:fldChar w:fldCharType="separate"/>
      </w:r>
      <w:r>
        <w:rPr>
          <w:rFonts w:hint="eastAsia"/>
        </w:rPr>
        <w:t>第五章 采购合同（草案）</w:t>
      </w:r>
      <w:r>
        <w:tab/>
      </w:r>
      <w:r>
        <w:rPr>
          <w:rFonts w:hint="eastAsia"/>
          <w:lang w:val="en-US" w:eastAsia="zh-CN"/>
        </w:rPr>
        <w:t>4</w:t>
      </w:r>
      <w:r>
        <w:rPr>
          <w:rFonts w:hint="eastAsia" w:cs="宋体"/>
        </w:rPr>
        <w:fldChar w:fldCharType="end"/>
      </w:r>
      <w:r>
        <w:rPr>
          <w:rFonts w:hint="eastAsia" w:cs="宋体"/>
          <w:lang w:val="en-US" w:eastAsia="zh-CN"/>
        </w:rPr>
        <w:t>6</w:t>
      </w:r>
    </w:p>
    <w:p w14:paraId="47FBBF32">
      <w:pPr>
        <w:tabs>
          <w:tab w:val="right" w:leader="middleDot" w:pos="8715"/>
        </w:tabs>
        <w:spacing w:line="480" w:lineRule="auto"/>
        <w:ind w:left="0" w:leftChars="0" w:firstLine="240" w:firstLineChars="100"/>
        <w:rPr>
          <w:rFonts w:hint="eastAsia" w:eastAsia="宋体"/>
          <w:lang w:val="en-US" w:eastAsia="zh-CN"/>
        </w:rPr>
      </w:pPr>
      <w:r>
        <w:rPr>
          <w:rFonts w:hint="eastAsia" w:cs="宋体"/>
        </w:rPr>
        <w:fldChar w:fldCharType="begin"/>
      </w:r>
      <w:r>
        <w:rPr>
          <w:rFonts w:hint="eastAsia" w:cs="宋体"/>
        </w:rPr>
        <w:instrText xml:space="preserve"> HYPERLINK \l _Toc9104 </w:instrText>
      </w:r>
      <w:r>
        <w:rPr>
          <w:rFonts w:hint="eastAsia" w:cs="宋体"/>
        </w:rPr>
        <w:fldChar w:fldCharType="separate"/>
      </w:r>
      <w:r>
        <w:rPr>
          <w:rFonts w:hint="eastAsia"/>
        </w:rPr>
        <w:t>第六章 响应文件格式</w:t>
      </w:r>
      <w:r>
        <w:tab/>
      </w:r>
      <w:r>
        <w:rPr>
          <w:rFonts w:hint="eastAsia"/>
          <w:lang w:val="en-US" w:eastAsia="zh-CN"/>
        </w:rPr>
        <w:t>5</w:t>
      </w:r>
      <w:r>
        <w:rPr>
          <w:rFonts w:hint="eastAsia" w:cs="宋体"/>
        </w:rPr>
        <w:fldChar w:fldCharType="end"/>
      </w:r>
      <w:r>
        <w:rPr>
          <w:rFonts w:hint="eastAsia" w:cs="宋体"/>
          <w:lang w:val="en-US" w:eastAsia="zh-CN"/>
        </w:rPr>
        <w:t>1</w:t>
      </w:r>
    </w:p>
    <w:p w14:paraId="288D4361">
      <w:pPr>
        <w:tabs>
          <w:tab w:val="right" w:leader="middleDot" w:pos="8715"/>
        </w:tabs>
        <w:spacing w:line="480" w:lineRule="auto"/>
        <w:ind w:left="0" w:leftChars="0" w:firstLine="240" w:firstLineChars="100"/>
        <w:rPr>
          <w:rFonts w:hint="eastAsia" w:eastAsia="宋体"/>
          <w:lang w:val="en-US" w:eastAsia="zh-CN"/>
        </w:rPr>
      </w:pPr>
      <w:r>
        <w:rPr>
          <w:rFonts w:hint="eastAsia" w:cs="宋体"/>
        </w:rPr>
        <w:fldChar w:fldCharType="begin"/>
      </w:r>
      <w:r>
        <w:rPr>
          <w:rFonts w:hint="eastAsia" w:cs="宋体"/>
        </w:rPr>
        <w:instrText xml:space="preserve"> HYPERLINK \l _Toc8770 </w:instrText>
      </w:r>
      <w:r>
        <w:rPr>
          <w:rFonts w:hint="eastAsia" w:cs="宋体"/>
        </w:rPr>
        <w:fldChar w:fldCharType="separate"/>
      </w:r>
      <w:r>
        <w:rPr>
          <w:rFonts w:hint="eastAsia"/>
          <w:lang w:val="en-US" w:eastAsia="zh-CN"/>
        </w:rPr>
        <w:t>第七章 政府采购政策性要求</w:t>
      </w:r>
      <w:r>
        <w:tab/>
      </w:r>
      <w:r>
        <w:rPr>
          <w:rFonts w:hint="eastAsia"/>
          <w:lang w:val="en-US" w:eastAsia="zh-CN"/>
        </w:rPr>
        <w:t>7</w:t>
      </w:r>
      <w:r>
        <w:rPr>
          <w:rFonts w:hint="eastAsia" w:cs="宋体"/>
        </w:rPr>
        <w:fldChar w:fldCharType="end"/>
      </w:r>
      <w:r>
        <w:rPr>
          <w:rFonts w:hint="eastAsia" w:cs="宋体"/>
          <w:lang w:val="en-US" w:eastAsia="zh-CN"/>
        </w:rPr>
        <w:t>0</w:t>
      </w:r>
    </w:p>
    <w:p w14:paraId="25398733">
      <w:pPr>
        <w:tabs>
          <w:tab w:val="right" w:leader="middleDot" w:pos="8715"/>
        </w:tabs>
        <w:spacing w:line="480" w:lineRule="auto"/>
        <w:ind w:left="0" w:leftChars="0" w:firstLine="240" w:firstLineChars="100"/>
        <w:rPr>
          <w:rFonts w:hint="eastAsia" w:eastAsia="宋体"/>
          <w:lang w:val="en-US" w:eastAsia="zh-CN"/>
        </w:rPr>
      </w:pPr>
      <w:r>
        <w:rPr>
          <w:rFonts w:hint="eastAsia" w:cs="宋体"/>
        </w:rPr>
        <w:fldChar w:fldCharType="begin"/>
      </w:r>
      <w:r>
        <w:rPr>
          <w:rFonts w:hint="eastAsia" w:cs="宋体"/>
        </w:rPr>
        <w:instrText xml:space="preserve"> HYPERLINK \l _Toc10749 </w:instrText>
      </w:r>
      <w:r>
        <w:rPr>
          <w:rFonts w:hint="eastAsia" w:cs="宋体"/>
        </w:rPr>
        <w:fldChar w:fldCharType="separate"/>
      </w:r>
      <w:r>
        <w:rPr>
          <w:rFonts w:hint="eastAsia"/>
          <w:lang w:val="en-US" w:eastAsia="zh-CN"/>
        </w:rPr>
        <w:t xml:space="preserve">第八章 </w:t>
      </w:r>
      <w:r>
        <w:rPr>
          <w:lang w:val="en-US" w:eastAsia="zh-CN"/>
        </w:rPr>
        <w:t>相关附件</w:t>
      </w:r>
      <w:r>
        <w:tab/>
      </w:r>
      <w:r>
        <w:rPr>
          <w:rFonts w:hint="eastAsia"/>
          <w:lang w:val="en-US" w:eastAsia="zh-CN"/>
        </w:rPr>
        <w:t>7</w:t>
      </w:r>
      <w:r>
        <w:rPr>
          <w:rFonts w:hint="eastAsia" w:cs="宋体"/>
        </w:rPr>
        <w:fldChar w:fldCharType="end"/>
      </w:r>
      <w:r>
        <w:rPr>
          <w:rFonts w:hint="eastAsia" w:cs="宋体"/>
          <w:lang w:val="en-US" w:eastAsia="zh-CN"/>
        </w:rPr>
        <w:t>7</w:t>
      </w:r>
    </w:p>
    <w:p w14:paraId="3DEABADF">
      <w:pPr>
        <w:tabs>
          <w:tab w:val="right" w:leader="middleDot" w:pos="8715"/>
        </w:tabs>
        <w:spacing w:line="480" w:lineRule="auto"/>
        <w:ind w:left="0" w:leftChars="0" w:firstLine="240" w:firstLineChars="100"/>
        <w:jc w:val="center"/>
        <w:rPr>
          <w:rStyle w:val="19"/>
        </w:rPr>
        <w:sectPr>
          <w:headerReference r:id="rId7" w:type="first"/>
          <w:footerReference r:id="rId10" w:type="first"/>
          <w:headerReference r:id="rId5" w:type="default"/>
          <w:footerReference r:id="rId8" w:type="default"/>
          <w:headerReference r:id="rId6" w:type="even"/>
          <w:footerReference r:id="rId9" w:type="even"/>
          <w:type w:val="continuous"/>
          <w:pgSz w:w="11905" w:h="16838"/>
          <w:pgMar w:top="1587" w:right="1417" w:bottom="1417" w:left="1417" w:header="850" w:footer="992" w:gutter="85"/>
          <w:pgBorders>
            <w:top w:val="none" w:sz="0" w:space="0"/>
            <w:left w:val="none" w:sz="0" w:space="0"/>
            <w:bottom w:val="none" w:sz="0" w:space="0"/>
            <w:right w:val="none" w:sz="0" w:space="0"/>
          </w:pgBorders>
          <w:pgNumType w:start="1"/>
          <w:cols w:space="720" w:num="1"/>
          <w:rtlGutter w:val="0"/>
          <w:docGrid w:linePitch="312" w:charSpace="0"/>
        </w:sectPr>
      </w:pPr>
      <w:r>
        <w:rPr>
          <w:rFonts w:hint="eastAsia" w:cs="宋体"/>
        </w:rPr>
        <w:fldChar w:fldCharType="end"/>
      </w:r>
    </w:p>
    <w:p w14:paraId="31C3E4B3">
      <w:pPr>
        <w:sectPr>
          <w:type w:val="continuous"/>
          <w:pgSz w:w="11905" w:h="16838"/>
          <w:pgMar w:top="1587" w:right="1417" w:bottom="1417" w:left="1417" w:header="850" w:footer="992" w:gutter="85"/>
          <w:pgBorders>
            <w:top w:val="none" w:sz="0" w:space="0"/>
            <w:left w:val="none" w:sz="0" w:space="0"/>
            <w:bottom w:val="none" w:sz="0" w:space="0"/>
            <w:right w:val="none" w:sz="0" w:space="0"/>
          </w:pgBorders>
          <w:pgNumType w:start="1"/>
          <w:cols w:space="720" w:num="1"/>
          <w:rtlGutter w:val="0"/>
          <w:docGrid w:linePitch="312" w:charSpace="0"/>
        </w:sectPr>
      </w:pPr>
    </w:p>
    <w:p w14:paraId="16E1F77F">
      <w:pPr>
        <w:ind w:firstLine="480"/>
        <w:sectPr>
          <w:type w:val="continuous"/>
          <w:pgSz w:w="11905" w:h="16838"/>
          <w:pgMar w:top="1587" w:right="1417" w:bottom="1417" w:left="1417" w:header="850" w:footer="992" w:gutter="85"/>
          <w:pgBorders>
            <w:top w:val="none" w:sz="0" w:space="0"/>
            <w:left w:val="none" w:sz="0" w:space="0"/>
            <w:bottom w:val="none" w:sz="0" w:space="0"/>
            <w:right w:val="none" w:sz="0" w:space="0"/>
          </w:pgBorders>
          <w:pgNumType w:start="1"/>
          <w:cols w:space="720" w:num="1"/>
          <w:rtlGutter w:val="0"/>
          <w:docGrid w:linePitch="312" w:charSpace="0"/>
        </w:sectPr>
      </w:pPr>
    </w:p>
    <w:p w14:paraId="228EFFBA">
      <w:pPr>
        <w:pStyle w:val="3"/>
        <w:bidi w:val="0"/>
        <w:rPr>
          <w:rFonts w:hint="eastAsia"/>
        </w:rPr>
      </w:pPr>
      <w:bookmarkStart w:id="2" w:name="_Toc9546"/>
      <w:r>
        <w:rPr>
          <w:rFonts w:hint="eastAsia"/>
          <w:lang w:val="en-US" w:eastAsia="zh-CN"/>
        </w:rPr>
        <w:t xml:space="preserve">第一章 </w:t>
      </w:r>
      <w:r>
        <w:rPr>
          <w:rFonts w:hint="eastAsia"/>
        </w:rPr>
        <w:t>谈判公告</w:t>
      </w:r>
      <w:bookmarkEnd w:id="2"/>
    </w:p>
    <w:p w14:paraId="405E8557">
      <w:pPr>
        <w:pBdr>
          <w:top w:val="single" w:color="auto" w:sz="12" w:space="1"/>
          <w:left w:val="single" w:color="auto" w:sz="12" w:space="4"/>
          <w:bottom w:val="single" w:color="auto" w:sz="12" w:space="0"/>
          <w:right w:val="single" w:color="auto" w:sz="12" w:space="4"/>
        </w:pBdr>
        <w:ind w:left="480" w:leftChars="200" w:right="480" w:rightChars="200" w:firstLine="482"/>
        <w:rPr>
          <w:rFonts w:cs="宋体"/>
          <w:b/>
          <w:bCs/>
        </w:rPr>
      </w:pPr>
      <w:r>
        <w:rPr>
          <w:rFonts w:hint="eastAsia" w:cs="宋体"/>
          <w:b/>
          <w:bCs/>
        </w:rPr>
        <w:t>项目概况</w:t>
      </w:r>
    </w:p>
    <w:p w14:paraId="5E5942E7">
      <w:pPr>
        <w:pBdr>
          <w:top w:val="single" w:color="auto" w:sz="12" w:space="1"/>
          <w:left w:val="single" w:color="auto" w:sz="12" w:space="4"/>
          <w:bottom w:val="single" w:color="auto" w:sz="12" w:space="0"/>
          <w:right w:val="single" w:color="auto" w:sz="12" w:space="4"/>
        </w:pBdr>
        <w:ind w:left="480" w:leftChars="200" w:right="480" w:rightChars="200" w:firstLine="480"/>
        <w:rPr>
          <w:rFonts w:cs="宋体"/>
          <w:highlight w:val="none"/>
        </w:rPr>
      </w:pPr>
      <w:r>
        <w:rPr>
          <w:rFonts w:hint="eastAsia" w:cs="宋体"/>
          <w:u w:val="single"/>
          <w:lang w:eastAsia="zh-CN"/>
        </w:rPr>
        <w:t>太原科技大学热电器件性能表征测试系统采购</w:t>
      </w:r>
      <w:r>
        <w:rPr>
          <w:rFonts w:hint="eastAsia" w:cs="宋体"/>
          <w:u w:val="single"/>
          <w:lang w:val="en-US" w:eastAsia="zh-CN"/>
        </w:rPr>
        <w:t xml:space="preserve"> </w:t>
      </w:r>
      <w:r>
        <w:rPr>
          <w:rFonts w:hint="eastAsia" w:cs="宋体"/>
        </w:rPr>
        <w:t>的潜在供应商应在</w:t>
      </w:r>
      <w:r>
        <w:rPr>
          <w:rFonts w:hint="eastAsia" w:cs="宋体"/>
          <w:u w:val="single"/>
          <w:lang w:val="en-US" w:eastAsia="zh-CN"/>
        </w:rPr>
        <w:t xml:space="preserve"> </w:t>
      </w:r>
      <w:r>
        <w:rPr>
          <w:rFonts w:hint="eastAsia" w:cs="宋体"/>
          <w:u w:val="single"/>
        </w:rPr>
        <w:t>政采云平台线</w:t>
      </w:r>
      <w:r>
        <w:rPr>
          <w:rFonts w:hint="eastAsia" w:cs="宋体"/>
          <w:highlight w:val="none"/>
          <w:u w:val="single"/>
        </w:rPr>
        <w:t>上</w:t>
      </w:r>
      <w:r>
        <w:rPr>
          <w:rFonts w:hint="eastAsia" w:cs="宋体"/>
          <w:highlight w:val="none"/>
          <w:u w:val="single"/>
          <w:lang w:val="en-US" w:eastAsia="zh-CN"/>
        </w:rPr>
        <w:t xml:space="preserve"> </w:t>
      </w:r>
      <w:r>
        <w:rPr>
          <w:rFonts w:hint="eastAsia" w:cs="宋体"/>
          <w:highlight w:val="none"/>
        </w:rPr>
        <w:t>获取采购文件，并</w:t>
      </w:r>
      <w:r>
        <w:rPr>
          <w:rFonts w:hint="eastAsia" w:cs="宋体"/>
          <w:highlight w:val="none"/>
        </w:rPr>
        <w:t>于202</w:t>
      </w:r>
      <w:r>
        <w:rPr>
          <w:rFonts w:hint="eastAsia" w:cs="宋体"/>
          <w:highlight w:val="none"/>
          <w:lang w:val="en-US" w:eastAsia="zh-CN"/>
        </w:rPr>
        <w:t>4</w:t>
      </w:r>
      <w:r>
        <w:rPr>
          <w:rFonts w:hint="eastAsia" w:cs="宋体"/>
          <w:highlight w:val="none"/>
        </w:rPr>
        <w:t>年</w:t>
      </w:r>
      <w:r>
        <w:rPr>
          <w:rFonts w:hint="eastAsia" w:cs="宋体"/>
          <w:highlight w:val="none"/>
          <w:lang w:val="en-US" w:eastAsia="zh-CN"/>
        </w:rPr>
        <w:t>11</w:t>
      </w:r>
      <w:r>
        <w:rPr>
          <w:rFonts w:hint="eastAsia" w:cs="宋体"/>
          <w:highlight w:val="none"/>
        </w:rPr>
        <w:t>月</w:t>
      </w:r>
      <w:r>
        <w:rPr>
          <w:rFonts w:hint="eastAsia" w:cs="宋体"/>
          <w:highlight w:val="none"/>
          <w:lang w:val="en-US" w:eastAsia="zh-CN"/>
        </w:rPr>
        <w:t>06</w:t>
      </w:r>
      <w:r>
        <w:rPr>
          <w:rFonts w:hint="eastAsia" w:cs="宋体"/>
          <w:highlight w:val="none"/>
        </w:rPr>
        <w:t>日</w:t>
      </w:r>
      <w:r>
        <w:rPr>
          <w:rFonts w:hint="eastAsia" w:cs="宋体"/>
          <w:highlight w:val="none"/>
          <w:lang w:val="en-US" w:eastAsia="zh-CN"/>
        </w:rPr>
        <w:t>14</w:t>
      </w:r>
      <w:r>
        <w:rPr>
          <w:rFonts w:hint="eastAsia" w:cs="宋体"/>
          <w:highlight w:val="none"/>
        </w:rPr>
        <w:t>时</w:t>
      </w:r>
      <w:r>
        <w:rPr>
          <w:rFonts w:hint="eastAsia" w:cs="宋体"/>
          <w:highlight w:val="none"/>
          <w:lang w:val="en-US" w:eastAsia="zh-CN"/>
        </w:rPr>
        <w:t>30</w:t>
      </w:r>
      <w:r>
        <w:rPr>
          <w:rFonts w:hint="eastAsia" w:cs="宋体"/>
          <w:highlight w:val="none"/>
        </w:rPr>
        <w:t>分</w:t>
      </w:r>
      <w:r>
        <w:rPr>
          <w:rFonts w:hint="eastAsia" w:cs="宋体"/>
          <w:bCs/>
          <w:highlight w:val="none"/>
        </w:rPr>
        <w:t>（北京时间）前提交响应文件</w:t>
      </w:r>
      <w:r>
        <w:rPr>
          <w:rFonts w:hint="eastAsia" w:cs="宋体"/>
          <w:highlight w:val="none"/>
        </w:rPr>
        <w:t>。</w:t>
      </w:r>
    </w:p>
    <w:p w14:paraId="01F51788">
      <w:pPr>
        <w:pStyle w:val="4"/>
        <w:bidi w:val="0"/>
        <w:rPr>
          <w:highlight w:val="none"/>
        </w:rPr>
      </w:pPr>
      <w:bookmarkStart w:id="3" w:name="_Toc28359012"/>
      <w:bookmarkStart w:id="4" w:name="_Toc35393629"/>
      <w:bookmarkStart w:id="5" w:name="_Toc35393798"/>
      <w:bookmarkStart w:id="6" w:name="_Toc28359089"/>
      <w:r>
        <w:rPr>
          <w:rFonts w:hint="eastAsia"/>
          <w:highlight w:val="none"/>
        </w:rPr>
        <w:t>一、项目基本情况</w:t>
      </w:r>
      <w:bookmarkEnd w:id="3"/>
      <w:bookmarkEnd w:id="4"/>
      <w:bookmarkEnd w:id="5"/>
      <w:bookmarkEnd w:id="6"/>
    </w:p>
    <w:p w14:paraId="51BCFB65">
      <w:pPr>
        <w:bidi w:val="0"/>
        <w:rPr>
          <w:rFonts w:hint="eastAsia"/>
          <w:highlight w:val="none"/>
          <w:lang w:eastAsia="zh-CN"/>
        </w:rPr>
      </w:pPr>
      <w:r>
        <w:rPr>
          <w:rFonts w:hint="eastAsia"/>
          <w:highlight w:val="none"/>
          <w:lang w:val="en-US" w:eastAsia="zh-CN"/>
        </w:rPr>
        <w:t>1</w:t>
      </w:r>
      <w:r>
        <w:rPr>
          <w:rFonts w:hint="eastAsia"/>
          <w:highlight w:val="none"/>
        </w:rPr>
        <w:t>.项目名称：</w:t>
      </w:r>
      <w:r>
        <w:rPr>
          <w:rFonts w:hint="eastAsia"/>
          <w:highlight w:val="none"/>
          <w:lang w:eastAsia="zh-CN"/>
        </w:rPr>
        <w:t>太原科技大学热电器件性能表征测试系统采购</w:t>
      </w:r>
    </w:p>
    <w:p w14:paraId="61FCB19A">
      <w:pPr>
        <w:bidi w:val="0"/>
        <w:rPr>
          <w:rFonts w:hint="eastAsia"/>
          <w:highlight w:val="none"/>
          <w:lang w:eastAsia="zh-CN"/>
        </w:rPr>
      </w:pPr>
      <w:r>
        <w:rPr>
          <w:rFonts w:hint="eastAsia"/>
          <w:highlight w:val="none"/>
          <w:lang w:val="en-US" w:eastAsia="zh-CN"/>
        </w:rPr>
        <w:t>2</w:t>
      </w:r>
      <w:r>
        <w:rPr>
          <w:rFonts w:hint="eastAsia"/>
          <w:highlight w:val="none"/>
        </w:rPr>
        <w:t>.项目编号：</w:t>
      </w:r>
      <w:r>
        <w:rPr>
          <w:rFonts w:hint="eastAsia"/>
          <w:highlight w:val="none"/>
          <w:lang w:val="en-US" w:eastAsia="zh-CN"/>
        </w:rPr>
        <w:t>1499002024ATP03670</w:t>
      </w:r>
    </w:p>
    <w:p w14:paraId="5208F261">
      <w:pPr>
        <w:bidi w:val="0"/>
        <w:rPr>
          <w:rFonts w:hint="eastAsia"/>
          <w:highlight w:val="none"/>
        </w:rPr>
      </w:pPr>
      <w:r>
        <w:rPr>
          <w:rFonts w:hint="eastAsia"/>
          <w:highlight w:val="none"/>
        </w:rPr>
        <w:t>3.采购方式：竞争性谈判</w:t>
      </w:r>
    </w:p>
    <w:p w14:paraId="31438FF4">
      <w:pPr>
        <w:bidi w:val="0"/>
        <w:rPr>
          <w:rFonts w:hint="default"/>
          <w:lang w:val="en-US" w:eastAsia="zh-CN"/>
        </w:rPr>
      </w:pPr>
      <w:bookmarkStart w:id="7" w:name="_Toc28359091"/>
      <w:bookmarkStart w:id="8" w:name="_Toc28359015"/>
      <w:bookmarkStart w:id="9" w:name="_Toc28359092"/>
      <w:bookmarkStart w:id="10" w:name="_Toc35393800"/>
      <w:bookmarkStart w:id="11" w:name="_Toc28359014"/>
      <w:bookmarkStart w:id="12" w:name="_Toc35393632"/>
      <w:bookmarkStart w:id="13" w:name="_Toc35393631"/>
      <w:bookmarkStart w:id="14" w:name="_Toc35393801"/>
      <w:r>
        <w:rPr>
          <w:rFonts w:hint="eastAsia"/>
          <w:lang w:val="en-US" w:eastAsia="zh-CN"/>
        </w:rPr>
        <w:t>4.资金来源：财政性资金</w:t>
      </w:r>
    </w:p>
    <w:p w14:paraId="4D73C035">
      <w:pPr>
        <w:bidi w:val="0"/>
        <w:rPr>
          <w:rFonts w:hint="eastAsia"/>
          <w:lang w:val="en-US" w:eastAsia="zh-CN"/>
        </w:rPr>
      </w:pPr>
      <w:r>
        <w:rPr>
          <w:rFonts w:hint="eastAsia"/>
          <w:lang w:val="en-US" w:eastAsia="zh-CN"/>
        </w:rPr>
        <w:t>5.预算金额：560000元。</w:t>
      </w:r>
    </w:p>
    <w:p w14:paraId="42AF26B5">
      <w:pPr>
        <w:bidi w:val="0"/>
        <w:rPr>
          <w:rFonts w:hint="eastAsia"/>
          <w:lang w:val="en-US" w:eastAsia="zh-CN"/>
        </w:rPr>
      </w:pPr>
      <w:r>
        <w:rPr>
          <w:rFonts w:hint="eastAsia"/>
          <w:lang w:val="en-US" w:eastAsia="zh-CN"/>
        </w:rPr>
        <w:t>6.最高限价：560000元。供应商提交的报价不得超出其最高限价，否则响应无效。</w:t>
      </w:r>
    </w:p>
    <w:p w14:paraId="7BA985DC">
      <w:pPr>
        <w:keepNext w:val="0"/>
        <w:keepLines w:val="0"/>
        <w:pageBreakBefore w:val="0"/>
        <w:widowControl w:val="0"/>
        <w:kinsoku/>
        <w:wordWrap/>
        <w:overflowPunct/>
        <w:topLinePunct w:val="0"/>
        <w:autoSpaceDE/>
        <w:autoSpaceDN/>
        <w:bidi w:val="0"/>
        <w:adjustRightInd/>
        <w:snapToGrid/>
        <w:spacing w:after="166" w:afterLines="50"/>
        <w:textAlignment w:val="auto"/>
        <w:rPr>
          <w:rFonts w:hint="eastAsia"/>
        </w:rPr>
      </w:pPr>
      <w:r>
        <w:rPr>
          <w:rFonts w:hint="eastAsia"/>
          <w:lang w:val="en-US" w:eastAsia="zh-CN"/>
        </w:rPr>
        <w:t>7</w:t>
      </w:r>
      <w:r>
        <w:rPr>
          <w:rFonts w:hint="eastAsia"/>
        </w:rPr>
        <w:t>.采购需求：本次招标采购</w:t>
      </w:r>
      <w:r>
        <w:rPr>
          <w:rFonts w:hint="eastAsia"/>
          <w:lang w:val="en-US" w:eastAsia="zh-CN"/>
        </w:rPr>
        <w:t>分</w:t>
      </w:r>
      <w:r>
        <w:rPr>
          <w:rFonts w:hint="eastAsia"/>
        </w:rPr>
        <w:t>为</w:t>
      </w:r>
      <w:r>
        <w:rPr>
          <w:rFonts w:hint="eastAsia"/>
          <w:lang w:val="en-US" w:eastAsia="zh-CN"/>
        </w:rPr>
        <w:t>一</w:t>
      </w:r>
      <w:r>
        <w:rPr>
          <w:rFonts w:hint="eastAsia"/>
        </w:rPr>
        <w:t>包，</w:t>
      </w:r>
      <w:r>
        <w:rPr>
          <w:rFonts w:hint="eastAsia"/>
          <w:lang w:eastAsia="zh-CN"/>
        </w:rPr>
        <w:t>供应商</w:t>
      </w:r>
      <w:r>
        <w:rPr>
          <w:rFonts w:hint="eastAsia"/>
        </w:rPr>
        <w:t>必须针对所有的货物及相关服务进行报价，</w:t>
      </w:r>
      <w:r>
        <w:rPr>
          <w:rFonts w:hint="eastAsia"/>
          <w:lang w:val="en-US" w:eastAsia="zh-CN"/>
        </w:rPr>
        <w:t>不能针对部分货物及相关服务进行报价，</w:t>
      </w:r>
      <w:r>
        <w:rPr>
          <w:rFonts w:hint="eastAsia"/>
        </w:rPr>
        <w:t>否则投标无</w:t>
      </w:r>
      <w:r>
        <w:rPr>
          <w:rFonts w:hint="eastAsia"/>
          <w:highlight w:val="none"/>
        </w:rPr>
        <w:t>效</w:t>
      </w:r>
      <w:r>
        <w:rPr>
          <w:rFonts w:hint="eastAsia" w:cs="宋体"/>
          <w:sz w:val="24"/>
          <w:highlight w:val="none"/>
          <w:lang w:eastAsia="zh-CN"/>
        </w:rPr>
        <w:t>。</w:t>
      </w:r>
      <w:r>
        <w:rPr>
          <w:rFonts w:hint="eastAsia"/>
          <w:highlight w:val="none"/>
        </w:rPr>
        <w:t>具</w:t>
      </w:r>
      <w:r>
        <w:rPr>
          <w:rFonts w:hint="eastAsia"/>
        </w:rPr>
        <w:t>体商务技术要求详见竞争性谈判文件。</w:t>
      </w:r>
    </w:p>
    <w:tbl>
      <w:tblPr>
        <w:tblStyle w:val="1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47"/>
        <w:gridCol w:w="2699"/>
        <w:gridCol w:w="1589"/>
        <w:gridCol w:w="1662"/>
        <w:gridCol w:w="1701"/>
      </w:tblGrid>
      <w:tr w14:paraId="25245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018D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序号</w:t>
            </w:r>
          </w:p>
        </w:tc>
        <w:tc>
          <w:tcPr>
            <w:tcW w:w="1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356B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sz w:val="24"/>
                <w:szCs w:val="24"/>
                <w:u w:val="none"/>
              </w:rPr>
              <w:t>货物名称</w:t>
            </w: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8FDA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数量</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C00E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单位</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CB1D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ajorEastAsia" w:hAnsiTheme="majorEastAsia" w:eastAsiaTheme="majorEastAsia" w:cstheme="majorEastAsia"/>
                <w:b/>
                <w:bCs/>
                <w:i w:val="0"/>
                <w:iCs w:val="0"/>
                <w:color w:val="000000"/>
                <w:sz w:val="24"/>
                <w:szCs w:val="24"/>
                <w:u w:val="none"/>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备注</w:t>
            </w:r>
          </w:p>
        </w:tc>
      </w:tr>
      <w:tr w14:paraId="4CA22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1D41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w:t>
            </w:r>
          </w:p>
        </w:tc>
        <w:tc>
          <w:tcPr>
            <w:tcW w:w="1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531B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热电器件性能表征测试系统</w:t>
            </w:r>
          </w:p>
        </w:tc>
        <w:tc>
          <w:tcPr>
            <w:tcW w:w="8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D686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1</w:t>
            </w:r>
          </w:p>
        </w:tc>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3CFC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套</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D26F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i w:val="0"/>
                <w:iCs w:val="0"/>
                <w:color w:val="000000"/>
                <w:sz w:val="24"/>
                <w:szCs w:val="24"/>
                <w:u w:val="none"/>
              </w:rPr>
            </w:pPr>
          </w:p>
        </w:tc>
      </w:tr>
    </w:tbl>
    <w:p w14:paraId="4903B553">
      <w:pPr>
        <w:pageBreakBefore w:val="0"/>
        <w:widowControl w:val="0"/>
        <w:kinsoku/>
        <w:wordWrap/>
        <w:overflowPunct/>
        <w:topLinePunct w:val="0"/>
        <w:autoSpaceDE/>
        <w:autoSpaceDN/>
        <w:bidi w:val="0"/>
        <w:adjustRightInd/>
        <w:snapToGrid/>
        <w:spacing w:line="360" w:lineRule="auto"/>
        <w:ind w:firstLine="480"/>
        <w:textAlignment w:val="auto"/>
        <w:rPr>
          <w:rFonts w:hint="eastAsia"/>
          <w:highlight w:val="none"/>
          <w:lang w:val="en-US" w:eastAsia="zh-CN"/>
        </w:rPr>
      </w:pPr>
      <w:r>
        <w:rPr>
          <w:rFonts w:hint="eastAsia"/>
          <w:highlight w:val="none"/>
          <w:lang w:val="en-US" w:eastAsia="zh-CN"/>
        </w:rPr>
        <w:t>注：上述采购内容中未特别标注为“进口产品”字样的，均必须采购国产产品。所采购的货物必须符合国家的强制性标准。</w:t>
      </w:r>
    </w:p>
    <w:p w14:paraId="0391D419">
      <w:pPr>
        <w:pageBreakBefore w:val="0"/>
        <w:widowControl w:val="0"/>
        <w:kinsoku/>
        <w:wordWrap/>
        <w:overflowPunct/>
        <w:topLinePunct w:val="0"/>
        <w:autoSpaceDE/>
        <w:autoSpaceDN/>
        <w:bidi w:val="0"/>
        <w:adjustRightInd/>
        <w:snapToGrid/>
        <w:spacing w:line="360" w:lineRule="auto"/>
        <w:ind w:firstLine="480"/>
        <w:textAlignment w:val="auto"/>
        <w:rPr>
          <w:highlight w:val="none"/>
        </w:rPr>
      </w:pPr>
      <w:r>
        <w:rPr>
          <w:rFonts w:hint="eastAsia"/>
          <w:highlight w:val="none"/>
          <w:lang w:val="en-US" w:eastAsia="zh-CN"/>
        </w:rPr>
        <w:t>8.</w:t>
      </w:r>
      <w:r>
        <w:rPr>
          <w:rFonts w:hint="eastAsia"/>
          <w:highlight w:val="none"/>
        </w:rPr>
        <w:t>采购范围包括：货物的供应、</w:t>
      </w:r>
      <w:r>
        <w:rPr>
          <w:rFonts w:hint="eastAsia"/>
          <w:highlight w:val="none"/>
          <w:lang w:val="en-US" w:eastAsia="zh-CN"/>
        </w:rPr>
        <w:t>配送</w:t>
      </w:r>
      <w:r>
        <w:rPr>
          <w:rFonts w:hint="eastAsia"/>
          <w:highlight w:val="none"/>
        </w:rPr>
        <w:t>和售后服务等。具体报价范围及所应达到的具体要求，以</w:t>
      </w:r>
      <w:r>
        <w:rPr>
          <w:rFonts w:hint="eastAsia"/>
          <w:highlight w:val="none"/>
          <w:lang w:eastAsia="zh-CN"/>
        </w:rPr>
        <w:t>谈判文件</w:t>
      </w:r>
      <w:r>
        <w:rPr>
          <w:rFonts w:hint="eastAsia"/>
          <w:highlight w:val="none"/>
        </w:rPr>
        <w:t>中商务、技术和服务的相应规定为准。</w:t>
      </w:r>
    </w:p>
    <w:p w14:paraId="437EE2D0">
      <w:pPr>
        <w:pageBreakBefore w:val="0"/>
        <w:widowControl w:val="0"/>
        <w:kinsoku/>
        <w:wordWrap/>
        <w:overflowPunct/>
        <w:topLinePunct w:val="0"/>
        <w:autoSpaceDE/>
        <w:autoSpaceDN/>
        <w:bidi w:val="0"/>
        <w:adjustRightInd/>
        <w:snapToGrid/>
        <w:spacing w:line="360" w:lineRule="auto"/>
        <w:ind w:firstLine="480"/>
        <w:textAlignment w:val="auto"/>
        <w:rPr>
          <w:rFonts w:hint="eastAsia" w:eastAsia="宋体" w:cs="宋体"/>
          <w:highlight w:val="none"/>
          <w:lang w:eastAsia="zh-CN"/>
        </w:rPr>
      </w:pPr>
      <w:r>
        <w:rPr>
          <w:rFonts w:hint="eastAsia"/>
          <w:highlight w:val="none"/>
          <w:lang w:val="en-US" w:eastAsia="zh-CN"/>
        </w:rPr>
        <w:t>9.</w:t>
      </w:r>
      <w:r>
        <w:rPr>
          <w:rFonts w:hint="eastAsia"/>
          <w:highlight w:val="none"/>
        </w:rPr>
        <w:t>交</w:t>
      </w:r>
      <w:r>
        <w:rPr>
          <w:rFonts w:hint="eastAsia"/>
          <w:highlight w:val="none"/>
          <w:lang w:val="en-US" w:eastAsia="zh-CN"/>
        </w:rPr>
        <w:t>付</w:t>
      </w:r>
      <w:r>
        <w:rPr>
          <w:rFonts w:hint="eastAsia"/>
          <w:highlight w:val="none"/>
        </w:rPr>
        <w:t>时间</w:t>
      </w:r>
      <w:r>
        <w:rPr>
          <w:rFonts w:hint="eastAsia"/>
          <w:highlight w:val="none"/>
          <w:lang w:eastAsia="zh-CN"/>
        </w:rPr>
        <w:t>：</w:t>
      </w:r>
      <w:r>
        <w:rPr>
          <w:rFonts w:hint="eastAsia" w:cs="宋体"/>
          <w:highlight w:val="none"/>
          <w:lang w:eastAsia="zh-CN"/>
        </w:rPr>
        <w:t>自合同签订之日起90天内完成运输、安装、调试、培训，达到验收标准。</w:t>
      </w:r>
    </w:p>
    <w:p w14:paraId="0D9F3B93">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Times New Roman"/>
          <w:highlight w:val="none"/>
        </w:rPr>
      </w:pPr>
      <w:r>
        <w:rPr>
          <w:rFonts w:hint="eastAsia" w:ascii="宋体" w:hAnsi="宋体" w:eastAsia="宋体" w:cs="Times New Roman"/>
          <w:highlight w:val="none"/>
          <w:lang w:val="en-US" w:eastAsia="zh-CN"/>
        </w:rPr>
        <w:t>10.</w:t>
      </w:r>
      <w:r>
        <w:rPr>
          <w:rFonts w:hint="eastAsia" w:ascii="宋体" w:hAnsi="宋体" w:eastAsia="宋体" w:cs="Times New Roman"/>
          <w:highlight w:val="none"/>
        </w:rPr>
        <w:t>交</w:t>
      </w:r>
      <w:r>
        <w:rPr>
          <w:rFonts w:hint="eastAsia"/>
          <w:highlight w:val="none"/>
          <w:lang w:val="en-US" w:eastAsia="zh-CN"/>
        </w:rPr>
        <w:t>付</w:t>
      </w:r>
      <w:r>
        <w:rPr>
          <w:rFonts w:hint="eastAsia" w:ascii="宋体" w:hAnsi="宋体" w:eastAsia="宋体" w:cs="Times New Roman"/>
          <w:highlight w:val="none"/>
        </w:rPr>
        <w:t>地点</w:t>
      </w:r>
      <w:r>
        <w:rPr>
          <w:rFonts w:hint="eastAsia" w:ascii="宋体" w:hAnsi="宋体" w:eastAsia="宋体" w:cs="Times New Roman"/>
          <w:highlight w:val="none"/>
          <w:lang w:eastAsia="zh-CN"/>
        </w:rPr>
        <w:t>：</w:t>
      </w:r>
      <w:r>
        <w:rPr>
          <w:rFonts w:hint="eastAsia" w:cs="Times New Roman"/>
          <w:highlight w:val="none"/>
          <w:lang w:eastAsia="zh-CN"/>
        </w:rPr>
        <w:t>太原科技大学主校区（太原市万柏林区窊流路66号）</w:t>
      </w:r>
      <w:r>
        <w:rPr>
          <w:rFonts w:hint="eastAsia" w:ascii="宋体" w:hAnsi="宋体" w:eastAsia="宋体" w:cs="Times New Roman"/>
          <w:highlight w:val="none"/>
        </w:rPr>
        <w:t>。</w:t>
      </w:r>
    </w:p>
    <w:p w14:paraId="20C1B503">
      <w:pPr>
        <w:pStyle w:val="4"/>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11.本项目不接受联合体投标。</w:t>
      </w:r>
    </w:p>
    <w:p w14:paraId="6180295B">
      <w:pPr>
        <w:pStyle w:val="4"/>
        <w:bidi w:val="0"/>
        <w:rPr>
          <w:highlight w:val="none"/>
        </w:rPr>
      </w:pPr>
      <w:r>
        <w:rPr>
          <w:rFonts w:hint="eastAsia"/>
        </w:rPr>
        <w:t>二、申请人的</w:t>
      </w:r>
      <w:r>
        <w:rPr>
          <w:rFonts w:hint="eastAsia"/>
          <w:highlight w:val="none"/>
        </w:rPr>
        <w:t>资格要求：</w:t>
      </w:r>
    </w:p>
    <w:p w14:paraId="620350B3">
      <w:pPr>
        <w:ind w:firstLine="480"/>
        <w:rPr>
          <w:highlight w:val="none"/>
        </w:rPr>
      </w:pPr>
      <w:r>
        <w:rPr>
          <w:rFonts w:hint="eastAsia"/>
          <w:highlight w:val="none"/>
        </w:rPr>
        <w:t>1.满足《中华人民共和国政府采购法》第二十二条规定。</w:t>
      </w:r>
    </w:p>
    <w:p w14:paraId="6BDC44AA">
      <w:pPr>
        <w:ind w:firstLine="480"/>
        <w:rPr>
          <w:rFonts w:hint="eastAsia" w:ascii="宋体" w:hAnsi="宋体" w:eastAsia="宋体"/>
          <w:highlight w:val="none"/>
          <w:lang w:val="en-US" w:eastAsia="zh-CN"/>
        </w:rPr>
      </w:pPr>
      <w:r>
        <w:rPr>
          <w:rFonts w:hint="eastAsia" w:ascii="宋体" w:hAnsi="宋体" w:eastAsia="宋体"/>
          <w:highlight w:val="none"/>
          <w:lang w:val="en-US" w:eastAsia="zh-CN"/>
        </w:rPr>
        <w:t>2.落实政府采购政策需满足的资格要求：本项目为专门面向中小企业采购。</w:t>
      </w:r>
    </w:p>
    <w:p w14:paraId="7E1BEAA0">
      <w:pPr>
        <w:ind w:firstLine="480"/>
        <w:rPr>
          <w:rFonts w:ascii="宋体" w:hAnsi="宋体" w:eastAsia="宋体"/>
          <w:highlight w:val="none"/>
        </w:rPr>
      </w:pPr>
      <w:r>
        <w:rPr>
          <w:rFonts w:hint="eastAsia"/>
          <w:highlight w:val="none"/>
          <w:lang w:val="en-US" w:eastAsia="zh-CN"/>
        </w:rPr>
        <w:t>3</w:t>
      </w:r>
      <w:r>
        <w:rPr>
          <w:rFonts w:hint="eastAsia" w:ascii="宋体" w:hAnsi="宋体" w:eastAsia="宋体"/>
          <w:highlight w:val="none"/>
        </w:rPr>
        <w:t>.本项目的特定资格要求：</w:t>
      </w:r>
      <w:r>
        <w:rPr>
          <w:rFonts w:hint="eastAsia"/>
          <w:highlight w:val="none"/>
          <w:lang w:val="en-US" w:eastAsia="zh-CN"/>
        </w:rPr>
        <w:t>无</w:t>
      </w:r>
      <w:r>
        <w:rPr>
          <w:rFonts w:hint="eastAsia" w:ascii="宋体" w:hAnsi="宋体" w:eastAsia="宋体"/>
          <w:highlight w:val="none"/>
        </w:rPr>
        <w:t>。</w:t>
      </w:r>
    </w:p>
    <w:p w14:paraId="40D14AD3">
      <w:pPr>
        <w:bidi w:val="0"/>
        <w:rPr>
          <w:rFonts w:hint="eastAsia"/>
          <w:highlight w:val="none"/>
          <w:lang w:val="en-US" w:eastAsia="zh-CN"/>
        </w:rPr>
      </w:pPr>
      <w:r>
        <w:rPr>
          <w:rFonts w:hint="eastAsia"/>
          <w:highlight w:val="none"/>
          <w:lang w:val="en-US" w:eastAsia="zh-CN"/>
        </w:rPr>
        <w:t>4</w:t>
      </w:r>
      <w:r>
        <w:rPr>
          <w:rFonts w:hint="eastAsia"/>
          <w:highlight w:val="none"/>
        </w:rPr>
        <w:t>.单位负责人为同一人或者存在直接控股、管理关系的不同供应商，不得参加同一合同项下的政府采购活动。</w:t>
      </w:r>
    </w:p>
    <w:p w14:paraId="03443CED">
      <w:pPr>
        <w:pStyle w:val="4"/>
        <w:bidi w:val="0"/>
        <w:rPr>
          <w:highlight w:val="none"/>
        </w:rPr>
      </w:pPr>
      <w:r>
        <w:rPr>
          <w:rFonts w:hint="eastAsia"/>
          <w:highlight w:val="none"/>
        </w:rPr>
        <w:t>三、获取</w:t>
      </w:r>
      <w:r>
        <w:rPr>
          <w:rFonts w:hint="eastAsia"/>
          <w:highlight w:val="none"/>
          <w:lang w:val="en-US" w:eastAsia="zh-CN"/>
        </w:rPr>
        <w:t>采购</w:t>
      </w:r>
      <w:r>
        <w:rPr>
          <w:rFonts w:hint="eastAsia"/>
          <w:highlight w:val="none"/>
        </w:rPr>
        <w:t>文件</w:t>
      </w:r>
    </w:p>
    <w:bookmarkEnd w:id="7"/>
    <w:bookmarkEnd w:id="8"/>
    <w:bookmarkEnd w:id="9"/>
    <w:bookmarkEnd w:id="10"/>
    <w:bookmarkEnd w:id="11"/>
    <w:bookmarkEnd w:id="12"/>
    <w:bookmarkEnd w:id="13"/>
    <w:bookmarkEnd w:id="14"/>
    <w:p w14:paraId="11511C70">
      <w:pPr>
        <w:ind w:firstLine="480"/>
        <w:rPr>
          <w:highlight w:val="none"/>
        </w:rPr>
      </w:pPr>
      <w:r>
        <w:rPr>
          <w:rFonts w:hint="eastAsia"/>
          <w:highlight w:val="none"/>
        </w:rPr>
        <w:t>时间：202</w:t>
      </w:r>
      <w:r>
        <w:rPr>
          <w:rFonts w:hint="eastAsia"/>
          <w:highlight w:val="none"/>
          <w:lang w:val="en-US" w:eastAsia="zh-CN"/>
        </w:rPr>
        <w:t>4</w:t>
      </w:r>
      <w:r>
        <w:rPr>
          <w:rFonts w:hint="eastAsia"/>
          <w:highlight w:val="none"/>
        </w:rPr>
        <w:t>年</w:t>
      </w:r>
      <w:r>
        <w:rPr>
          <w:rFonts w:hint="eastAsia"/>
          <w:highlight w:val="none"/>
          <w:lang w:val="en-US" w:eastAsia="zh-CN"/>
        </w:rPr>
        <w:t>11</w:t>
      </w:r>
      <w:r>
        <w:rPr>
          <w:rFonts w:hint="eastAsia"/>
          <w:highlight w:val="none"/>
        </w:rPr>
        <w:t>月</w:t>
      </w:r>
      <w:r>
        <w:rPr>
          <w:rFonts w:hint="eastAsia"/>
          <w:highlight w:val="none"/>
          <w:lang w:val="en-US" w:eastAsia="zh-CN"/>
        </w:rPr>
        <w:t>03</w:t>
      </w:r>
      <w:r>
        <w:rPr>
          <w:rFonts w:hint="eastAsia"/>
          <w:highlight w:val="none"/>
        </w:rPr>
        <w:t>日00：00至202</w:t>
      </w:r>
      <w:r>
        <w:rPr>
          <w:rFonts w:hint="eastAsia"/>
          <w:highlight w:val="none"/>
          <w:lang w:val="en-US" w:eastAsia="zh-CN"/>
        </w:rPr>
        <w:t>4</w:t>
      </w:r>
      <w:r>
        <w:rPr>
          <w:rFonts w:hint="eastAsia"/>
          <w:highlight w:val="none"/>
        </w:rPr>
        <w:t>年</w:t>
      </w:r>
      <w:r>
        <w:rPr>
          <w:rFonts w:hint="eastAsia"/>
          <w:highlight w:val="none"/>
          <w:lang w:val="en-US" w:eastAsia="zh-CN"/>
        </w:rPr>
        <w:t>11</w:t>
      </w:r>
      <w:r>
        <w:rPr>
          <w:rFonts w:hint="eastAsia"/>
          <w:highlight w:val="none"/>
        </w:rPr>
        <w:t>月</w:t>
      </w:r>
      <w:r>
        <w:rPr>
          <w:rFonts w:hint="eastAsia"/>
          <w:highlight w:val="none"/>
          <w:lang w:val="en-US" w:eastAsia="zh-CN"/>
        </w:rPr>
        <w:t>06</w:t>
      </w:r>
      <w:r>
        <w:rPr>
          <w:rFonts w:hint="eastAsia"/>
          <w:highlight w:val="none"/>
        </w:rPr>
        <w:t>日</w:t>
      </w:r>
      <w:r>
        <w:rPr>
          <w:rFonts w:hint="eastAsia"/>
          <w:highlight w:val="none"/>
          <w:lang w:val="en-US" w:eastAsia="zh-CN"/>
        </w:rPr>
        <w:t>00</w:t>
      </w:r>
      <w:r>
        <w:rPr>
          <w:rFonts w:hint="eastAsia"/>
          <w:highlight w:val="none"/>
        </w:rPr>
        <w:t>：</w:t>
      </w:r>
      <w:r>
        <w:rPr>
          <w:rFonts w:hint="eastAsia"/>
          <w:highlight w:val="none"/>
          <w:lang w:val="en-US" w:eastAsia="zh-CN"/>
        </w:rPr>
        <w:t>00</w:t>
      </w:r>
      <w:r>
        <w:rPr>
          <w:rFonts w:hint="eastAsia"/>
          <w:highlight w:val="none"/>
        </w:rPr>
        <w:t>（北京时间），在线上获取采购文件。</w:t>
      </w:r>
    </w:p>
    <w:p w14:paraId="35F55A9D">
      <w:pPr>
        <w:ind w:firstLine="480"/>
        <w:rPr>
          <w:highlight w:val="none"/>
        </w:rPr>
      </w:pPr>
      <w:r>
        <w:rPr>
          <w:rFonts w:hint="eastAsia"/>
          <w:highlight w:val="none"/>
        </w:rPr>
        <w:t>地点：政采云平台线上获取</w:t>
      </w:r>
    </w:p>
    <w:p w14:paraId="255B3FD5">
      <w:pPr>
        <w:ind w:firstLine="480"/>
        <w:rPr>
          <w:highlight w:val="none"/>
        </w:rPr>
      </w:pPr>
      <w:r>
        <w:rPr>
          <w:rFonts w:hint="eastAsia"/>
          <w:highlight w:val="none"/>
        </w:rPr>
        <w:t>方式：只允许在线获取</w:t>
      </w:r>
    </w:p>
    <w:p w14:paraId="017A9AEF">
      <w:pPr>
        <w:ind w:firstLine="480"/>
        <w:rPr>
          <w:highlight w:val="none"/>
        </w:rPr>
      </w:pPr>
      <w:r>
        <w:rPr>
          <w:rFonts w:hint="eastAsia"/>
          <w:highlight w:val="none"/>
        </w:rPr>
        <w:t>售价（元）：0</w:t>
      </w:r>
    </w:p>
    <w:p w14:paraId="032A25B1">
      <w:pPr>
        <w:pStyle w:val="4"/>
        <w:bidi w:val="0"/>
        <w:rPr>
          <w:rFonts w:hint="eastAsia"/>
          <w:highlight w:val="none"/>
        </w:rPr>
      </w:pPr>
      <w:r>
        <w:rPr>
          <w:rFonts w:hint="eastAsia"/>
          <w:highlight w:val="none"/>
          <w:lang w:val="en-US" w:eastAsia="zh-CN"/>
        </w:rPr>
        <w:t>四、</w:t>
      </w:r>
      <w:r>
        <w:rPr>
          <w:rFonts w:hint="eastAsia"/>
          <w:highlight w:val="none"/>
        </w:rPr>
        <w:t>响应文件提交</w:t>
      </w:r>
    </w:p>
    <w:p w14:paraId="7C373332">
      <w:pPr>
        <w:bidi w:val="0"/>
        <w:rPr>
          <w:rFonts w:hint="eastAsia"/>
          <w:highlight w:val="none"/>
        </w:rPr>
      </w:pPr>
      <w:r>
        <w:rPr>
          <w:rFonts w:hint="eastAsia"/>
          <w:highlight w:val="none"/>
        </w:rPr>
        <w:t>截止时间：</w:t>
      </w:r>
      <w:r>
        <w:rPr>
          <w:rFonts w:hint="eastAsia" w:cs="宋体"/>
          <w:highlight w:val="none"/>
        </w:rPr>
        <w:t>202</w:t>
      </w:r>
      <w:r>
        <w:rPr>
          <w:rFonts w:hint="eastAsia" w:cs="宋体"/>
          <w:highlight w:val="none"/>
          <w:lang w:val="en-US" w:eastAsia="zh-CN"/>
        </w:rPr>
        <w:t>4</w:t>
      </w:r>
      <w:r>
        <w:rPr>
          <w:rFonts w:hint="eastAsia" w:cs="宋体"/>
          <w:highlight w:val="none"/>
        </w:rPr>
        <w:t>年</w:t>
      </w:r>
      <w:r>
        <w:rPr>
          <w:rFonts w:hint="eastAsia" w:cs="宋体"/>
          <w:highlight w:val="none"/>
          <w:lang w:val="en-US" w:eastAsia="zh-CN"/>
        </w:rPr>
        <w:t>11</w:t>
      </w:r>
      <w:r>
        <w:rPr>
          <w:rFonts w:hint="eastAsia" w:cs="宋体"/>
          <w:highlight w:val="none"/>
        </w:rPr>
        <w:t>月</w:t>
      </w:r>
      <w:r>
        <w:rPr>
          <w:rFonts w:hint="eastAsia" w:cs="宋体"/>
          <w:highlight w:val="none"/>
          <w:lang w:val="en-US" w:eastAsia="zh-CN"/>
        </w:rPr>
        <w:t>06</w:t>
      </w:r>
      <w:r>
        <w:rPr>
          <w:rFonts w:hint="eastAsia" w:cs="宋体"/>
          <w:highlight w:val="none"/>
        </w:rPr>
        <w:t>日</w:t>
      </w:r>
      <w:r>
        <w:rPr>
          <w:rFonts w:hint="eastAsia" w:cs="宋体"/>
          <w:highlight w:val="none"/>
          <w:lang w:val="en-US" w:eastAsia="zh-CN"/>
        </w:rPr>
        <w:t>14</w:t>
      </w:r>
      <w:r>
        <w:rPr>
          <w:rFonts w:hint="eastAsia" w:cs="宋体"/>
          <w:highlight w:val="none"/>
        </w:rPr>
        <w:t>时</w:t>
      </w:r>
      <w:r>
        <w:rPr>
          <w:rFonts w:hint="eastAsia" w:cs="宋体"/>
          <w:highlight w:val="none"/>
          <w:lang w:val="en-US" w:eastAsia="zh-CN"/>
        </w:rPr>
        <w:t>30</w:t>
      </w:r>
      <w:r>
        <w:rPr>
          <w:rFonts w:hint="eastAsia" w:cs="宋体"/>
          <w:highlight w:val="none"/>
        </w:rPr>
        <w:t>分</w:t>
      </w:r>
      <w:r>
        <w:rPr>
          <w:rFonts w:hint="eastAsia"/>
          <w:highlight w:val="none"/>
        </w:rPr>
        <w:t>（北京时间）</w:t>
      </w:r>
    </w:p>
    <w:p w14:paraId="39ACE431">
      <w:pPr>
        <w:bidi w:val="0"/>
        <w:rPr>
          <w:rFonts w:hint="eastAsia"/>
          <w:highlight w:val="none"/>
        </w:rPr>
      </w:pPr>
      <w:r>
        <w:rPr>
          <w:rFonts w:hint="eastAsia"/>
          <w:highlight w:val="none"/>
        </w:rPr>
        <w:t>地点：政采云平台线上</w:t>
      </w:r>
    </w:p>
    <w:p w14:paraId="6F9513F3">
      <w:pPr>
        <w:pStyle w:val="4"/>
        <w:bidi w:val="0"/>
        <w:rPr>
          <w:rFonts w:hint="eastAsia"/>
          <w:highlight w:val="none"/>
        </w:rPr>
      </w:pPr>
      <w:r>
        <w:rPr>
          <w:rFonts w:hint="eastAsia"/>
          <w:highlight w:val="none"/>
          <w:lang w:val="en-US" w:eastAsia="zh-CN"/>
        </w:rPr>
        <w:t>五、</w:t>
      </w:r>
      <w:r>
        <w:rPr>
          <w:rFonts w:hint="eastAsia"/>
          <w:highlight w:val="none"/>
        </w:rPr>
        <w:t>开启</w:t>
      </w:r>
    </w:p>
    <w:p w14:paraId="268FCC50">
      <w:pPr>
        <w:bidi w:val="0"/>
        <w:rPr>
          <w:rFonts w:hint="eastAsia"/>
          <w:highlight w:val="none"/>
        </w:rPr>
      </w:pPr>
      <w:r>
        <w:rPr>
          <w:rFonts w:hint="eastAsia"/>
          <w:highlight w:val="none"/>
        </w:rPr>
        <w:t>开启时间：</w:t>
      </w:r>
      <w:r>
        <w:rPr>
          <w:rFonts w:hint="eastAsia" w:cs="宋体"/>
          <w:highlight w:val="none"/>
        </w:rPr>
        <w:t>202</w:t>
      </w:r>
      <w:r>
        <w:rPr>
          <w:rFonts w:hint="eastAsia" w:cs="宋体"/>
          <w:highlight w:val="none"/>
          <w:lang w:val="en-US" w:eastAsia="zh-CN"/>
        </w:rPr>
        <w:t>4</w:t>
      </w:r>
      <w:r>
        <w:rPr>
          <w:rFonts w:hint="eastAsia" w:cs="宋体"/>
          <w:highlight w:val="none"/>
        </w:rPr>
        <w:t>年</w:t>
      </w:r>
      <w:r>
        <w:rPr>
          <w:rFonts w:hint="eastAsia" w:cs="宋体"/>
          <w:highlight w:val="none"/>
          <w:lang w:val="en-US" w:eastAsia="zh-CN"/>
        </w:rPr>
        <w:t>11</w:t>
      </w:r>
      <w:r>
        <w:rPr>
          <w:rFonts w:hint="eastAsia" w:cs="宋体"/>
          <w:highlight w:val="none"/>
        </w:rPr>
        <w:t>月</w:t>
      </w:r>
      <w:r>
        <w:rPr>
          <w:rFonts w:hint="eastAsia" w:cs="宋体"/>
          <w:highlight w:val="none"/>
          <w:lang w:val="en-US" w:eastAsia="zh-CN"/>
        </w:rPr>
        <w:t>06</w:t>
      </w:r>
      <w:r>
        <w:rPr>
          <w:rFonts w:hint="eastAsia" w:cs="宋体"/>
          <w:highlight w:val="none"/>
        </w:rPr>
        <w:t>日</w:t>
      </w:r>
      <w:r>
        <w:rPr>
          <w:rFonts w:hint="eastAsia" w:cs="宋体"/>
          <w:highlight w:val="none"/>
          <w:lang w:val="en-US" w:eastAsia="zh-CN"/>
        </w:rPr>
        <w:t>14</w:t>
      </w:r>
      <w:r>
        <w:rPr>
          <w:rFonts w:hint="eastAsia" w:cs="宋体"/>
          <w:highlight w:val="none"/>
        </w:rPr>
        <w:t>时</w:t>
      </w:r>
      <w:r>
        <w:rPr>
          <w:rFonts w:hint="eastAsia" w:cs="宋体"/>
          <w:highlight w:val="none"/>
          <w:lang w:val="en-US" w:eastAsia="zh-CN"/>
        </w:rPr>
        <w:t>30</w:t>
      </w:r>
      <w:r>
        <w:rPr>
          <w:rFonts w:hint="eastAsia" w:cs="宋体"/>
          <w:highlight w:val="none"/>
        </w:rPr>
        <w:t>分</w:t>
      </w:r>
      <w:r>
        <w:rPr>
          <w:rFonts w:hint="eastAsia"/>
          <w:highlight w:val="none"/>
        </w:rPr>
        <w:t>（北京时间）</w:t>
      </w:r>
    </w:p>
    <w:p w14:paraId="3E3216C7">
      <w:pPr>
        <w:bidi w:val="0"/>
        <w:rPr>
          <w:rFonts w:hint="eastAsia" w:eastAsia="宋体"/>
          <w:highlight w:val="none"/>
          <w:lang w:val="en-US" w:eastAsia="zh-CN"/>
        </w:rPr>
      </w:pPr>
      <w:r>
        <w:rPr>
          <w:rFonts w:hint="eastAsia"/>
          <w:highlight w:val="none"/>
        </w:rPr>
        <w:t>地点：政采云平台线上解密</w:t>
      </w:r>
      <w:r>
        <w:rPr>
          <w:rFonts w:hint="eastAsia"/>
          <w:highlight w:val="none"/>
          <w:lang w:eastAsia="zh-CN"/>
        </w:rPr>
        <w:t>。</w:t>
      </w:r>
    </w:p>
    <w:p w14:paraId="5F88CCC1">
      <w:pPr>
        <w:pStyle w:val="4"/>
        <w:bidi w:val="0"/>
        <w:rPr>
          <w:rFonts w:hint="eastAsia"/>
          <w:highlight w:val="none"/>
        </w:rPr>
      </w:pPr>
      <w:r>
        <w:rPr>
          <w:rFonts w:hint="eastAsia"/>
          <w:highlight w:val="none"/>
          <w:lang w:val="en-US" w:eastAsia="zh-CN"/>
        </w:rPr>
        <w:t>六、</w:t>
      </w:r>
      <w:r>
        <w:rPr>
          <w:rFonts w:hint="eastAsia"/>
          <w:highlight w:val="none"/>
        </w:rPr>
        <w:t>公告期限</w:t>
      </w:r>
    </w:p>
    <w:p w14:paraId="03D03984">
      <w:pPr>
        <w:bidi w:val="0"/>
        <w:rPr>
          <w:rFonts w:hint="eastAsia"/>
        </w:rPr>
      </w:pPr>
      <w:r>
        <w:rPr>
          <w:rFonts w:hint="eastAsia"/>
          <w:highlight w:val="none"/>
        </w:rPr>
        <w:t>自本公告发布之日起3个</w:t>
      </w:r>
      <w:r>
        <w:rPr>
          <w:rFonts w:hint="eastAsia"/>
        </w:rPr>
        <w:t>工作日。</w:t>
      </w:r>
    </w:p>
    <w:p w14:paraId="759CFD88">
      <w:pPr>
        <w:pStyle w:val="4"/>
        <w:bidi w:val="0"/>
        <w:rPr>
          <w:rFonts w:hint="eastAsia"/>
          <w:lang w:val="en-US" w:eastAsia="zh-CN"/>
        </w:rPr>
      </w:pPr>
      <w:r>
        <w:rPr>
          <w:rFonts w:hint="eastAsia"/>
          <w:lang w:val="en-US" w:eastAsia="zh-CN"/>
        </w:rPr>
        <w:t>七、其他补充事宜</w:t>
      </w:r>
    </w:p>
    <w:p w14:paraId="56D09EA4">
      <w:pPr>
        <w:bidi w:val="0"/>
        <w:rPr>
          <w:rFonts w:hint="eastAsia"/>
          <w:lang w:val="en-US" w:eastAsia="zh-CN"/>
        </w:rPr>
      </w:pPr>
      <w:r>
        <w:rPr>
          <w:rFonts w:hint="eastAsia"/>
          <w:lang w:val="en-US" w:eastAsia="zh-CN"/>
        </w:rPr>
        <w:t>1.根据山西省财政厅关于政府采购供应商注册登记有关事项的通知，参加本项目谈判的供应商须在山西政府采购网（政采云平台）办理供应商入驻。</w:t>
      </w:r>
    </w:p>
    <w:p w14:paraId="646577D3">
      <w:pPr>
        <w:pStyle w:val="4"/>
        <w:bidi w:val="0"/>
        <w:rPr>
          <w:rFonts w:hint="eastAsia"/>
        </w:rPr>
      </w:pPr>
      <w:r>
        <w:rPr>
          <w:rFonts w:hint="eastAsia"/>
        </w:rPr>
        <w:t>八、凡对本次采购提出询问，请按以下方式联系</w:t>
      </w:r>
    </w:p>
    <w:p w14:paraId="66C9F634">
      <w:pPr>
        <w:bidi w:val="0"/>
        <w:rPr>
          <w:rFonts w:hint="eastAsia"/>
          <w:b/>
          <w:bCs/>
        </w:rPr>
      </w:pPr>
      <w:r>
        <w:rPr>
          <w:rFonts w:hint="eastAsia"/>
          <w:b/>
          <w:bCs/>
        </w:rPr>
        <w:t>1.采购人信息</w:t>
      </w:r>
    </w:p>
    <w:p w14:paraId="545FA4D6">
      <w:pPr>
        <w:ind w:firstLine="480"/>
        <w:rPr>
          <w:rFonts w:hint="eastAsia"/>
          <w:highlight w:val="none"/>
          <w:lang w:eastAsia="zh-CN"/>
        </w:rPr>
      </w:pPr>
      <w:r>
        <w:rPr>
          <w:rFonts w:hint="eastAsia"/>
        </w:rPr>
        <w:t xml:space="preserve">名  </w:t>
      </w:r>
      <w:r>
        <w:rPr>
          <w:rFonts w:hint="eastAsia"/>
          <w:highlight w:val="none"/>
        </w:rPr>
        <w:t xml:space="preserve">  称：</w:t>
      </w:r>
      <w:r>
        <w:rPr>
          <w:rFonts w:hint="eastAsia"/>
          <w:highlight w:val="none"/>
          <w:lang w:eastAsia="zh-CN"/>
        </w:rPr>
        <w:t>太原科技大学</w:t>
      </w:r>
    </w:p>
    <w:p w14:paraId="574878D2">
      <w:pPr>
        <w:ind w:firstLine="480"/>
        <w:rPr>
          <w:rFonts w:hint="eastAsia"/>
        </w:rPr>
      </w:pPr>
      <w:r>
        <w:rPr>
          <w:rFonts w:hint="eastAsia"/>
        </w:rPr>
        <w:t>联系地址：</w:t>
      </w:r>
      <w:r>
        <w:t>太原市万柏林区窊流路66号</w:t>
      </w:r>
    </w:p>
    <w:p w14:paraId="70A8A6BD">
      <w:pPr>
        <w:ind w:firstLine="480"/>
        <w:rPr>
          <w:rFonts w:hint="default" w:eastAsia="宋体"/>
          <w:highlight w:val="none"/>
          <w:lang w:val="en-US" w:eastAsia="zh-CN"/>
        </w:rPr>
      </w:pPr>
      <w:r>
        <w:rPr>
          <w:rFonts w:hint="eastAsia" w:ascii="宋体" w:hAnsi="宋体" w:eastAsia="宋体" w:cs="Times New Roman"/>
          <w:color w:val="auto"/>
          <w:highlight w:val="none"/>
        </w:rPr>
        <w:t>联 系 人：</w:t>
      </w:r>
      <w:r>
        <w:t>崔老师</w:t>
      </w:r>
    </w:p>
    <w:p w14:paraId="4EC20172">
      <w:pPr>
        <w:bidi w:val="0"/>
        <w:rPr>
          <w:highlight w:val="none"/>
        </w:rPr>
      </w:pPr>
      <w:r>
        <w:rPr>
          <w:rFonts w:hint="eastAsia"/>
          <w:highlight w:val="none"/>
        </w:rPr>
        <w:t>联系电话：</w:t>
      </w:r>
      <w:r>
        <w:t>0351-6998292</w:t>
      </w:r>
    </w:p>
    <w:p w14:paraId="2477F85C">
      <w:pPr>
        <w:bidi w:val="0"/>
        <w:rPr>
          <w:rFonts w:hint="eastAsia"/>
          <w:b/>
          <w:bCs/>
        </w:rPr>
      </w:pPr>
      <w:r>
        <w:rPr>
          <w:rFonts w:hint="eastAsia"/>
          <w:b/>
          <w:bCs/>
        </w:rPr>
        <w:t>2.采购代理机构信息</w:t>
      </w:r>
    </w:p>
    <w:p w14:paraId="1AADD5DC">
      <w:pPr>
        <w:ind w:firstLine="480"/>
        <w:rPr>
          <w:rFonts w:hint="eastAsia" w:ascii="宋体" w:hAnsi="宋体" w:eastAsia="宋体" w:cs="Times New Roman"/>
          <w:lang w:val="en-US" w:eastAsia="zh-CN"/>
        </w:rPr>
      </w:pPr>
      <w:r>
        <w:rPr>
          <w:rFonts w:hint="eastAsia" w:ascii="宋体" w:hAnsi="宋体" w:eastAsia="宋体" w:cs="Times New Roman"/>
          <w:lang w:val="en-US" w:eastAsia="zh-CN"/>
        </w:rPr>
        <w:t>名    称：</w:t>
      </w:r>
      <w:r>
        <w:t>山西广宇工程咨询有限公司</w:t>
      </w:r>
    </w:p>
    <w:p w14:paraId="3199CBF3">
      <w:pPr>
        <w:ind w:firstLine="480"/>
        <w:rPr>
          <w:rFonts w:hint="eastAsia" w:ascii="宋体" w:hAnsi="宋体" w:eastAsia="宋体" w:cs="Times New Roman"/>
          <w:lang w:val="en-US" w:eastAsia="zh-CN"/>
        </w:rPr>
      </w:pPr>
      <w:r>
        <w:rPr>
          <w:rFonts w:hint="eastAsia" w:ascii="宋体" w:hAnsi="宋体" w:eastAsia="宋体" w:cs="Times New Roman"/>
          <w:lang w:val="en-US" w:eastAsia="zh-CN"/>
        </w:rPr>
        <w:t>地　　址：</w:t>
      </w:r>
      <w:r>
        <w:t>山西省太原市南中环街200号企联大厦东区24层</w:t>
      </w:r>
    </w:p>
    <w:p w14:paraId="3C1E4D5C">
      <w:pPr>
        <w:ind w:firstLine="480"/>
        <w:rPr>
          <w:rFonts w:hint="eastAsia" w:ascii="宋体" w:hAnsi="宋体" w:eastAsia="宋体" w:cs="Times New Roman"/>
          <w:lang w:val="en-US" w:eastAsia="zh-CN"/>
        </w:rPr>
      </w:pPr>
      <w:r>
        <w:rPr>
          <w:rFonts w:hint="eastAsia" w:ascii="宋体" w:hAnsi="宋体" w:eastAsia="宋体" w:cs="Times New Roman"/>
          <w:lang w:val="en-US" w:eastAsia="zh-CN"/>
        </w:rPr>
        <w:t>联系方式：</w:t>
      </w:r>
      <w:r>
        <w:t>13653412876</w:t>
      </w:r>
    </w:p>
    <w:p w14:paraId="181A9078">
      <w:pPr>
        <w:bidi w:val="0"/>
        <w:rPr>
          <w:rFonts w:hint="eastAsia" w:ascii="宋体" w:hAnsi="宋体" w:eastAsia="宋体" w:cs="Times New Roman"/>
          <w:b/>
          <w:bCs/>
          <w:lang w:val="en-US" w:eastAsia="zh-CN"/>
        </w:rPr>
      </w:pPr>
      <w:r>
        <w:rPr>
          <w:rFonts w:hint="eastAsia" w:ascii="宋体" w:hAnsi="宋体" w:eastAsia="宋体" w:cs="Times New Roman"/>
          <w:b/>
          <w:bCs/>
          <w:lang w:val="en-US" w:eastAsia="zh-CN"/>
        </w:rPr>
        <w:t>3.项目联系方式</w:t>
      </w:r>
    </w:p>
    <w:p w14:paraId="104AB914">
      <w:pPr>
        <w:ind w:firstLine="480"/>
        <w:rPr>
          <w:rFonts w:hint="eastAsia" w:ascii="宋体" w:hAnsi="宋体" w:eastAsia="宋体" w:cs="Times New Roman"/>
          <w:lang w:val="en-US" w:eastAsia="zh-CN"/>
        </w:rPr>
      </w:pPr>
      <w:r>
        <w:rPr>
          <w:rFonts w:hint="eastAsia" w:ascii="宋体" w:hAnsi="宋体" w:eastAsia="宋体" w:cs="Times New Roman"/>
          <w:lang w:val="en-US" w:eastAsia="zh-CN"/>
        </w:rPr>
        <w:t>项目联系人：</w:t>
      </w:r>
      <w:r>
        <w:t>席丽凤、王涛、武旗扬、刘方、周正</w:t>
      </w:r>
    </w:p>
    <w:p w14:paraId="142D14F2">
      <w:pPr>
        <w:ind w:firstLine="480"/>
        <w:rPr>
          <w:rFonts w:hint="eastAsia" w:ascii="宋体" w:hAnsi="宋体" w:eastAsia="宋体" w:cs="Times New Roman"/>
          <w:lang w:val="en-US" w:eastAsia="zh-CN"/>
        </w:rPr>
      </w:pPr>
      <w:r>
        <w:rPr>
          <w:rFonts w:hint="eastAsia" w:ascii="宋体" w:hAnsi="宋体" w:eastAsia="宋体" w:cs="Times New Roman"/>
          <w:lang w:val="en-US" w:eastAsia="zh-CN"/>
        </w:rPr>
        <w:t>电　　话：</w:t>
      </w:r>
      <w:r>
        <w:t>13653412876</w:t>
      </w:r>
    </w:p>
    <w:p w14:paraId="0060036C">
      <w:pPr>
        <w:ind w:firstLine="480"/>
        <w:rPr>
          <w:rFonts w:hint="eastAsia" w:ascii="宋体" w:hAnsi="宋体" w:eastAsia="宋体" w:cs="Times New Roman"/>
          <w:lang w:val="en-US" w:eastAsia="zh-CN"/>
        </w:rPr>
      </w:pPr>
    </w:p>
    <w:p w14:paraId="61D4758A">
      <w:pPr>
        <w:pStyle w:val="3"/>
        <w:numPr>
          <w:ilvl w:val="0"/>
          <w:numId w:val="0"/>
        </w:numPr>
        <w:spacing w:before="360" w:after="240"/>
        <w:jc w:val="center"/>
        <w:rPr>
          <w:spacing w:val="20"/>
          <w:szCs w:val="32"/>
        </w:rPr>
      </w:pPr>
      <w:r>
        <w:rPr>
          <w:rFonts w:hint="eastAsia" w:cs="宋体"/>
          <w:b w:val="0"/>
          <w:spacing w:val="20"/>
          <w:szCs w:val="32"/>
        </w:rPr>
        <w:br w:type="page"/>
      </w:r>
      <w:bookmarkStart w:id="15" w:name="_Toc20045"/>
      <w:bookmarkStart w:id="16" w:name="_Toc175644016"/>
      <w:bookmarkStart w:id="17" w:name="_Toc86202581"/>
      <w:r>
        <w:rPr>
          <w:rFonts w:hint="eastAsia" w:cs="宋体"/>
          <w:b/>
          <w:bCs/>
          <w:spacing w:val="20"/>
          <w:szCs w:val="32"/>
          <w:lang w:val="en-US" w:eastAsia="zh-CN"/>
        </w:rPr>
        <w:t xml:space="preserve">第二章 </w:t>
      </w:r>
      <w:r>
        <w:rPr>
          <w:rFonts w:hint="eastAsia"/>
          <w:b/>
          <w:bCs/>
          <w:spacing w:val="20"/>
          <w:szCs w:val="32"/>
        </w:rPr>
        <w:t>供应商须知</w:t>
      </w:r>
      <w:bookmarkEnd w:id="15"/>
    </w:p>
    <w:p w14:paraId="5D2F61FF">
      <w:pPr>
        <w:pStyle w:val="5"/>
        <w:bidi w:val="0"/>
      </w:pPr>
      <w:r>
        <w:t>供应商须知前附表</w:t>
      </w:r>
    </w:p>
    <w:tbl>
      <w:tblPr>
        <w:tblStyle w:val="14"/>
        <w:tblW w:w="94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
        <w:gridCol w:w="882"/>
        <w:gridCol w:w="864"/>
        <w:gridCol w:w="854"/>
        <w:gridCol w:w="6859"/>
      </w:tblGrid>
      <w:tr w14:paraId="5D280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887" w:type="dxa"/>
            <w:gridSpan w:val="2"/>
            <w:tcBorders>
              <w:top w:val="single" w:color="000000" w:sz="4" w:space="0"/>
              <w:left w:val="single" w:color="000000" w:sz="4" w:space="0"/>
              <w:bottom w:val="single" w:color="000000" w:sz="4" w:space="0"/>
              <w:right w:val="single" w:color="000000" w:sz="4" w:space="0"/>
            </w:tcBorders>
            <w:noWrap w:val="0"/>
            <w:vAlign w:val="center"/>
          </w:tcPr>
          <w:p w14:paraId="4A4EDC8D">
            <w:pPr>
              <w:spacing w:line="240" w:lineRule="auto"/>
              <w:ind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718" w:type="dxa"/>
            <w:gridSpan w:val="2"/>
            <w:tcBorders>
              <w:top w:val="single" w:color="000000" w:sz="4" w:space="0"/>
              <w:left w:val="single" w:color="000000" w:sz="4" w:space="0"/>
              <w:bottom w:val="single" w:color="000000" w:sz="4" w:space="0"/>
              <w:right w:val="single" w:color="000000" w:sz="4" w:space="0"/>
            </w:tcBorders>
            <w:noWrap w:val="0"/>
            <w:vAlign w:val="center"/>
          </w:tcPr>
          <w:p w14:paraId="33062703">
            <w:pPr>
              <w:spacing w:line="240" w:lineRule="auto"/>
              <w:ind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内    容</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14:paraId="687B98FE">
            <w:pPr>
              <w:spacing w:line="240" w:lineRule="auto"/>
              <w:ind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说明与要求</w:t>
            </w:r>
          </w:p>
        </w:tc>
      </w:tr>
      <w:tr w14:paraId="6B215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887" w:type="dxa"/>
            <w:gridSpan w:val="2"/>
            <w:tcBorders>
              <w:top w:val="single" w:color="000000" w:sz="4" w:space="0"/>
              <w:left w:val="single" w:color="000000" w:sz="4" w:space="0"/>
              <w:bottom w:val="single" w:color="000000" w:sz="4" w:space="0"/>
              <w:right w:val="single" w:color="000000" w:sz="4" w:space="0"/>
            </w:tcBorders>
            <w:noWrap w:val="0"/>
            <w:vAlign w:val="center"/>
          </w:tcPr>
          <w:p w14:paraId="5B106D7F">
            <w:pPr>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718" w:type="dxa"/>
            <w:gridSpan w:val="2"/>
            <w:tcBorders>
              <w:top w:val="single" w:color="000000" w:sz="4" w:space="0"/>
              <w:left w:val="single" w:color="000000" w:sz="4" w:space="0"/>
              <w:bottom w:val="single" w:color="000000" w:sz="4" w:space="0"/>
              <w:right w:val="single" w:color="000000" w:sz="4" w:space="0"/>
            </w:tcBorders>
            <w:noWrap w:val="0"/>
            <w:vAlign w:val="center"/>
          </w:tcPr>
          <w:p w14:paraId="3FAC1CDF">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评审方法</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14:paraId="474CD987">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最低</w:t>
            </w:r>
            <w:r>
              <w:rPr>
                <w:rFonts w:hint="eastAsia" w:ascii="宋体" w:hAnsi="宋体" w:eastAsia="宋体" w:cs="宋体"/>
                <w:sz w:val="21"/>
                <w:szCs w:val="21"/>
                <w:lang w:val="zh-CN"/>
              </w:rPr>
              <w:t>评审价法</w:t>
            </w:r>
          </w:p>
        </w:tc>
      </w:tr>
      <w:tr w14:paraId="1757B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887" w:type="dxa"/>
            <w:gridSpan w:val="2"/>
            <w:tcBorders>
              <w:top w:val="single" w:color="000000" w:sz="4" w:space="0"/>
              <w:left w:val="single" w:color="000000" w:sz="4" w:space="0"/>
              <w:bottom w:val="single" w:color="000000" w:sz="4" w:space="0"/>
              <w:right w:val="single" w:color="000000" w:sz="4" w:space="0"/>
            </w:tcBorders>
            <w:noWrap w:val="0"/>
            <w:vAlign w:val="center"/>
          </w:tcPr>
          <w:p w14:paraId="2F0F09F5">
            <w:pPr>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1718" w:type="dxa"/>
            <w:gridSpan w:val="2"/>
            <w:tcBorders>
              <w:top w:val="single" w:color="000000" w:sz="4" w:space="0"/>
              <w:left w:val="single" w:color="000000" w:sz="4" w:space="0"/>
              <w:bottom w:val="single" w:color="000000" w:sz="4" w:space="0"/>
              <w:right w:val="single" w:color="000000" w:sz="4" w:space="0"/>
            </w:tcBorders>
            <w:noWrap w:val="0"/>
            <w:vAlign w:val="center"/>
          </w:tcPr>
          <w:p w14:paraId="2B83B7A5">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成交供应商的确定</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14:paraId="5731D694">
            <w:pPr>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sym w:font="Wingdings" w:char="00FE"/>
            </w:r>
            <w:r>
              <w:rPr>
                <w:rFonts w:hint="eastAsia" w:ascii="宋体" w:hAnsi="宋体" w:eastAsia="宋体" w:cs="宋体"/>
                <w:sz w:val="21"/>
                <w:szCs w:val="21"/>
              </w:rPr>
              <w:t xml:space="preserve"> 采购人授权评审小组直接确定</w:t>
            </w:r>
          </w:p>
          <w:p w14:paraId="0DFB8A59">
            <w:pPr>
              <w:spacing w:line="240" w:lineRule="auto"/>
              <w:ind w:firstLine="210" w:firstLineChars="100"/>
              <w:jc w:val="left"/>
              <w:rPr>
                <w:rFonts w:hint="eastAsia" w:ascii="宋体" w:hAnsi="宋体" w:eastAsia="宋体" w:cs="宋体"/>
                <w:sz w:val="21"/>
                <w:szCs w:val="21"/>
              </w:rPr>
            </w:pPr>
            <w:r>
              <w:rPr>
                <w:rFonts w:hint="eastAsia" w:ascii="宋体" w:hAnsi="宋体" w:eastAsia="宋体" w:cs="宋体"/>
                <w:sz w:val="21"/>
                <w:szCs w:val="21"/>
              </w:rPr>
              <w:sym w:font="Wingdings" w:char="00A8"/>
            </w:r>
            <w:r>
              <w:rPr>
                <w:rFonts w:hint="eastAsia" w:ascii="宋体" w:hAnsi="宋体" w:eastAsia="宋体" w:cs="宋体"/>
                <w:sz w:val="21"/>
                <w:szCs w:val="21"/>
              </w:rPr>
              <w:t xml:space="preserve"> 由评审小组推荐出成交候选供应商的排序，采购人确定</w:t>
            </w:r>
          </w:p>
        </w:tc>
      </w:tr>
      <w:tr w14:paraId="2A703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887" w:type="dxa"/>
            <w:gridSpan w:val="2"/>
            <w:tcBorders>
              <w:top w:val="single" w:color="000000" w:sz="4" w:space="0"/>
              <w:left w:val="single" w:color="000000" w:sz="4" w:space="0"/>
              <w:bottom w:val="single" w:color="000000" w:sz="4" w:space="0"/>
              <w:right w:val="single" w:color="000000" w:sz="4" w:space="0"/>
            </w:tcBorders>
            <w:noWrap w:val="0"/>
            <w:vAlign w:val="center"/>
          </w:tcPr>
          <w:p w14:paraId="48324A53">
            <w:pPr>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1718" w:type="dxa"/>
            <w:gridSpan w:val="2"/>
            <w:tcBorders>
              <w:top w:val="single" w:color="000000" w:sz="4" w:space="0"/>
              <w:left w:val="single" w:color="000000" w:sz="4" w:space="0"/>
              <w:bottom w:val="single" w:color="000000" w:sz="4" w:space="0"/>
              <w:right w:val="single" w:color="000000" w:sz="4" w:space="0"/>
            </w:tcBorders>
            <w:noWrap w:val="0"/>
            <w:vAlign w:val="center"/>
          </w:tcPr>
          <w:p w14:paraId="16FC93BF">
            <w:pPr>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供应商应具备</w:t>
            </w:r>
          </w:p>
          <w:p w14:paraId="3FA6A362">
            <w:pPr>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特殊的资格要求</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14:paraId="244739A1">
            <w:pPr>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lang w:val="en-US" w:eastAsia="zh-CN"/>
              </w:rPr>
              <w:t>无</w:t>
            </w:r>
            <w:r>
              <w:rPr>
                <w:rFonts w:hint="eastAsia" w:ascii="宋体" w:hAnsi="宋体" w:eastAsia="宋体" w:cs="宋体"/>
                <w:sz w:val="21"/>
                <w:szCs w:val="21"/>
                <w:lang w:val="zh-CN"/>
              </w:rPr>
              <w:t>。</w:t>
            </w:r>
          </w:p>
        </w:tc>
      </w:tr>
      <w:tr w14:paraId="647B1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887" w:type="dxa"/>
            <w:gridSpan w:val="2"/>
            <w:tcBorders>
              <w:top w:val="single" w:color="000000" w:sz="4" w:space="0"/>
              <w:left w:val="single" w:color="000000" w:sz="4" w:space="0"/>
              <w:bottom w:val="single" w:color="000000" w:sz="4" w:space="0"/>
              <w:right w:val="single" w:color="000000" w:sz="4" w:space="0"/>
            </w:tcBorders>
            <w:noWrap w:val="0"/>
            <w:vAlign w:val="center"/>
          </w:tcPr>
          <w:p w14:paraId="2EAB4E49">
            <w:pPr>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1718" w:type="dxa"/>
            <w:gridSpan w:val="2"/>
            <w:tcBorders>
              <w:top w:val="single" w:color="000000" w:sz="4" w:space="0"/>
              <w:left w:val="single" w:color="000000" w:sz="4" w:space="0"/>
              <w:bottom w:val="single" w:color="000000" w:sz="4" w:space="0"/>
              <w:right w:val="single" w:color="000000" w:sz="4" w:space="0"/>
            </w:tcBorders>
            <w:noWrap w:val="0"/>
            <w:vAlign w:val="center"/>
          </w:tcPr>
          <w:p w14:paraId="24CB83C1">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供应商应提</w:t>
            </w:r>
          </w:p>
          <w:p w14:paraId="457CACF7">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交的资格证</w:t>
            </w:r>
          </w:p>
          <w:p w14:paraId="09ABFBA4">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明部分文件</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14:paraId="25BF69B3">
            <w:pPr>
              <w:keepNext w:val="0"/>
              <w:keepLines w:val="0"/>
              <w:pageBreakBefore w:val="0"/>
              <w:widowControl w:val="0"/>
              <w:kinsoku/>
              <w:wordWrap/>
              <w:overflowPunct/>
              <w:topLinePunct w:val="0"/>
              <w:autoSpaceDE/>
              <w:autoSpaceDN/>
              <w:bidi w:val="0"/>
              <w:adjustRightInd/>
              <w:snapToGrid/>
              <w:spacing w:line="360" w:lineRule="auto"/>
              <w:ind w:left="72" w:leftChars="30" w:right="72" w:rightChars="30" w:firstLine="210" w:firstLineChars="1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本次谈判供应商应按下列顺序提交资格证明部分文件，具体要求详见“第三章 评审标准和评审方法  资格性审查的内容及标准”。</w:t>
            </w:r>
          </w:p>
          <w:p w14:paraId="0CF0416D">
            <w:pPr>
              <w:ind w:left="72" w:leftChars="30" w:right="72" w:rightChars="30" w:firstLine="210" w:firstLineChars="1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1.提供《供应商信用承诺书》(格式见第六章)；</w:t>
            </w:r>
          </w:p>
          <w:p w14:paraId="192CADCC">
            <w:pPr>
              <w:ind w:left="72" w:leftChars="30" w:right="72" w:rightChars="30" w:firstLine="210" w:firstLineChars="1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2.营业执照或事业单位法人证书或执业许可证或自然人有效的身份证明；</w:t>
            </w:r>
          </w:p>
          <w:p w14:paraId="0DC8B228">
            <w:pPr>
              <w:ind w:left="72" w:leftChars="30" w:right="72" w:rightChars="30" w:firstLine="210" w:firstLineChars="1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3.基本户开户许可证或基本存款账户信息；</w:t>
            </w:r>
          </w:p>
          <w:p w14:paraId="759AA017">
            <w:pPr>
              <w:keepNext w:val="0"/>
              <w:keepLines w:val="0"/>
              <w:pageBreakBefore w:val="0"/>
              <w:kinsoku/>
              <w:wordWrap/>
              <w:overflowPunct/>
              <w:topLinePunct w:val="0"/>
              <w:autoSpaceDE/>
              <w:autoSpaceDN/>
              <w:bidi w:val="0"/>
              <w:adjustRightInd/>
              <w:snapToGrid/>
              <w:spacing w:line="360" w:lineRule="auto"/>
              <w:ind w:left="72" w:leftChars="30" w:right="72" w:rightChars="30" w:firstLine="198" w:firstLineChars="100"/>
              <w:jc w:val="both"/>
              <w:outlineLvl w:val="9"/>
              <w:rPr>
                <w:rFonts w:hint="eastAsia" w:ascii="宋体" w:hAnsi="宋体" w:eastAsia="宋体" w:cs="宋体"/>
                <w:sz w:val="21"/>
                <w:szCs w:val="21"/>
                <w:highlight w:val="none"/>
                <w:lang w:val="en-US" w:eastAsia="zh-CN"/>
              </w:rPr>
            </w:pPr>
            <w:r>
              <w:rPr>
                <w:rFonts w:hint="eastAsia" w:cs="宋体"/>
                <w:spacing w:val="-6"/>
                <w:sz w:val="21"/>
                <w:szCs w:val="21"/>
                <w:highlight w:val="none"/>
                <w:lang w:val="en-US" w:eastAsia="zh-CN"/>
              </w:rPr>
              <w:t>4.</w:t>
            </w:r>
            <w:r>
              <w:rPr>
                <w:rFonts w:hint="eastAsia" w:ascii="宋体" w:hAnsi="宋体" w:eastAsia="宋体" w:cs="宋体"/>
                <w:spacing w:val="-6"/>
                <w:sz w:val="21"/>
                <w:szCs w:val="21"/>
                <w:highlight w:val="none"/>
                <w:lang w:val="en-US" w:eastAsia="zh-CN"/>
              </w:rPr>
              <w:t>评审小组通过“信用中国”网站（http://www.creditchina.gov.cn）、中国政府采购网（http://www.ccgp.gov.cn）查询相关主体信息记录情况；被列入失信被执行人、重大税收违法失信主体、政府采购严重违法失信行为记录名单的供应商的响应文件无效</w:t>
            </w:r>
            <w:r>
              <w:rPr>
                <w:rFonts w:hint="eastAsia" w:cs="宋体"/>
                <w:spacing w:val="-6"/>
                <w:sz w:val="21"/>
                <w:szCs w:val="21"/>
                <w:highlight w:val="none"/>
                <w:lang w:val="en-US" w:eastAsia="zh-CN"/>
              </w:rPr>
              <w:t>；</w:t>
            </w:r>
          </w:p>
          <w:p w14:paraId="0D0440EC">
            <w:pPr>
              <w:keepNext w:val="0"/>
              <w:keepLines w:val="0"/>
              <w:pageBreakBefore w:val="0"/>
              <w:kinsoku/>
              <w:wordWrap/>
              <w:overflowPunct/>
              <w:topLinePunct w:val="0"/>
              <w:autoSpaceDE/>
              <w:autoSpaceDN/>
              <w:bidi w:val="0"/>
              <w:adjustRightInd/>
              <w:snapToGrid/>
              <w:spacing w:line="360" w:lineRule="auto"/>
              <w:ind w:left="72" w:leftChars="30" w:right="72" w:rightChars="30" w:firstLine="210" w:firstLineChars="100"/>
              <w:jc w:val="both"/>
              <w:outlineLvl w:val="9"/>
              <w:rPr>
                <w:rStyle w:val="25"/>
                <w:rFonts w:hint="eastAsia" w:ascii="宋体" w:hAnsi="宋体" w:eastAsia="宋体" w:cs="宋体"/>
                <w:b w:val="0"/>
                <w:bCs w:val="0"/>
                <w:sz w:val="21"/>
                <w:szCs w:val="21"/>
                <w:highlight w:val="none"/>
                <w:lang w:val="en-US" w:eastAsia="zh-CN"/>
              </w:rPr>
            </w:pPr>
            <w:r>
              <w:rPr>
                <w:rFonts w:hint="eastAsia" w:cs="宋体"/>
                <w:sz w:val="21"/>
                <w:szCs w:val="21"/>
                <w:highlight w:val="none"/>
                <w:lang w:val="en-US" w:eastAsia="zh-CN"/>
              </w:rPr>
              <w:t>5</w:t>
            </w:r>
            <w:r>
              <w:rPr>
                <w:rFonts w:hint="eastAsia" w:ascii="宋体" w:hAnsi="宋体" w:eastAsia="宋体" w:cs="宋体"/>
                <w:sz w:val="21"/>
                <w:szCs w:val="21"/>
                <w:highlight w:val="none"/>
                <w:lang w:val="en-US" w:eastAsia="zh-CN"/>
              </w:rPr>
              <w:t>.投标</w:t>
            </w:r>
            <w:r>
              <w:rPr>
                <w:rStyle w:val="25"/>
                <w:rFonts w:hint="eastAsia" w:ascii="宋体" w:hAnsi="宋体" w:eastAsia="宋体" w:cs="宋体"/>
                <w:b w:val="0"/>
                <w:bCs w:val="0"/>
                <w:sz w:val="21"/>
                <w:szCs w:val="21"/>
                <w:highlight w:val="none"/>
                <w:lang w:val="en-US" w:eastAsia="zh-CN"/>
              </w:rPr>
              <w:t>保证金凭证或银行出具的担保函；采用银行担保函（保函受益人须为</w:t>
            </w:r>
            <w:r>
              <w:rPr>
                <w:rStyle w:val="25"/>
                <w:rFonts w:hint="eastAsia" w:cs="宋体"/>
                <w:b w:val="0"/>
                <w:bCs w:val="0"/>
                <w:sz w:val="21"/>
                <w:szCs w:val="21"/>
                <w:highlight w:val="none"/>
                <w:lang w:val="en-US" w:eastAsia="zh-CN"/>
              </w:rPr>
              <w:t>山西广宇工程咨询有限公司</w:t>
            </w:r>
            <w:r>
              <w:rPr>
                <w:rStyle w:val="25"/>
                <w:rFonts w:hint="eastAsia" w:ascii="宋体" w:hAnsi="宋体" w:eastAsia="宋体" w:cs="宋体"/>
                <w:b w:val="0"/>
                <w:bCs w:val="0"/>
                <w:sz w:val="21"/>
                <w:szCs w:val="21"/>
                <w:highlight w:val="none"/>
                <w:lang w:val="en-US" w:eastAsia="zh-CN"/>
              </w:rPr>
              <w:t>）；</w:t>
            </w:r>
          </w:p>
          <w:p w14:paraId="73C91305">
            <w:pPr>
              <w:keepNext w:val="0"/>
              <w:keepLines w:val="0"/>
              <w:pageBreakBefore w:val="0"/>
              <w:kinsoku/>
              <w:wordWrap/>
              <w:overflowPunct/>
              <w:topLinePunct w:val="0"/>
              <w:autoSpaceDE/>
              <w:autoSpaceDN/>
              <w:bidi w:val="0"/>
              <w:adjustRightInd/>
              <w:snapToGrid/>
              <w:spacing w:line="360" w:lineRule="auto"/>
              <w:ind w:left="72" w:leftChars="30" w:right="72" w:rightChars="30" w:firstLine="210" w:firstLineChars="100"/>
              <w:jc w:val="both"/>
              <w:outlineLvl w:val="9"/>
              <w:rPr>
                <w:rStyle w:val="25"/>
                <w:rFonts w:hint="eastAsia" w:ascii="宋体" w:hAnsi="宋体" w:eastAsia="宋体" w:cs="宋体"/>
                <w:b w:val="0"/>
                <w:bCs w:val="0"/>
                <w:sz w:val="21"/>
                <w:szCs w:val="21"/>
                <w:highlight w:val="none"/>
                <w:lang w:val="en-US" w:eastAsia="zh-CN"/>
              </w:rPr>
            </w:pPr>
            <w:r>
              <w:rPr>
                <w:rStyle w:val="25"/>
                <w:rFonts w:hint="eastAsia" w:cs="宋体"/>
                <w:b w:val="0"/>
                <w:bCs w:val="0"/>
                <w:sz w:val="21"/>
                <w:szCs w:val="21"/>
                <w:highlight w:val="none"/>
                <w:lang w:val="en-US" w:eastAsia="zh-CN"/>
              </w:rPr>
              <w:t>6.</w:t>
            </w:r>
            <w:r>
              <w:rPr>
                <w:rStyle w:val="25"/>
                <w:rFonts w:hint="eastAsia" w:ascii="宋体" w:hAnsi="宋体" w:eastAsia="宋体" w:cs="宋体"/>
                <w:b w:val="0"/>
                <w:bCs w:val="0"/>
                <w:sz w:val="21"/>
                <w:szCs w:val="21"/>
                <w:highlight w:val="none"/>
                <w:lang w:val="en-US" w:eastAsia="zh-CN"/>
              </w:rPr>
              <w:t>提供《中小企业声明函》；</w:t>
            </w:r>
          </w:p>
          <w:p w14:paraId="210E419C">
            <w:pPr>
              <w:keepNext w:val="0"/>
              <w:keepLines w:val="0"/>
              <w:pageBreakBefore w:val="0"/>
              <w:widowControl w:val="0"/>
              <w:kinsoku/>
              <w:wordWrap/>
              <w:overflowPunct/>
              <w:topLinePunct w:val="0"/>
              <w:autoSpaceDE/>
              <w:autoSpaceDN/>
              <w:bidi w:val="0"/>
              <w:adjustRightInd/>
              <w:snapToGrid/>
              <w:spacing w:line="360" w:lineRule="auto"/>
              <w:ind w:left="72" w:leftChars="30" w:right="72" w:rightChars="30" w:firstLine="210" w:firstLineChars="100"/>
              <w:jc w:val="both"/>
              <w:textAlignment w:val="auto"/>
              <w:rPr>
                <w:rFonts w:hint="eastAsia" w:ascii="宋体" w:hAnsi="宋体" w:eastAsia="宋体" w:cs="宋体"/>
                <w:sz w:val="21"/>
                <w:szCs w:val="21"/>
              </w:rPr>
            </w:pPr>
            <w:r>
              <w:rPr>
                <w:rFonts w:hint="eastAsia" w:cs="宋体"/>
                <w:sz w:val="21"/>
                <w:szCs w:val="21"/>
                <w:highlight w:val="none"/>
                <w:lang w:val="en-US" w:eastAsia="zh-CN"/>
              </w:rPr>
              <w:t>7</w:t>
            </w:r>
            <w:r>
              <w:rPr>
                <w:rFonts w:hint="eastAsia" w:cs="宋体"/>
                <w:sz w:val="21"/>
                <w:szCs w:val="21"/>
                <w:highlight w:val="none"/>
              </w:rPr>
              <w:t>.供应商认为需要提供的其他资格证明部分文件</w:t>
            </w:r>
            <w:r>
              <w:rPr>
                <w:rFonts w:hint="eastAsia" w:cs="宋体"/>
                <w:sz w:val="21"/>
                <w:szCs w:val="21"/>
              </w:rPr>
              <w:t>。</w:t>
            </w:r>
          </w:p>
        </w:tc>
      </w:tr>
      <w:tr w14:paraId="30B78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87" w:type="dxa"/>
            <w:gridSpan w:val="2"/>
            <w:tcBorders>
              <w:top w:val="single" w:color="000000" w:sz="4" w:space="0"/>
              <w:left w:val="single" w:color="000000" w:sz="4" w:space="0"/>
              <w:bottom w:val="single" w:color="000000" w:sz="4" w:space="0"/>
              <w:right w:val="single" w:color="000000" w:sz="4" w:space="0"/>
            </w:tcBorders>
            <w:noWrap w:val="0"/>
            <w:vAlign w:val="center"/>
          </w:tcPr>
          <w:p w14:paraId="78E70FEA">
            <w:pPr>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1718" w:type="dxa"/>
            <w:gridSpan w:val="2"/>
            <w:tcBorders>
              <w:top w:val="single" w:color="000000" w:sz="4" w:space="0"/>
              <w:left w:val="single" w:color="000000" w:sz="4" w:space="0"/>
              <w:bottom w:val="single" w:color="000000" w:sz="4" w:space="0"/>
              <w:right w:val="single" w:color="000000" w:sz="4" w:space="0"/>
            </w:tcBorders>
            <w:noWrap w:val="0"/>
            <w:vAlign w:val="center"/>
          </w:tcPr>
          <w:p w14:paraId="24DEB486">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供应商应提交的</w:t>
            </w:r>
          </w:p>
          <w:p w14:paraId="15192EDF">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商务技术部分文件</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14:paraId="4DCECCF9">
            <w:pPr>
              <w:keepNext w:val="0"/>
              <w:keepLines w:val="0"/>
              <w:pageBreakBefore w:val="0"/>
              <w:widowControl w:val="0"/>
              <w:kinsoku/>
              <w:wordWrap/>
              <w:overflowPunct/>
              <w:topLinePunct w:val="0"/>
              <w:autoSpaceDE/>
              <w:autoSpaceDN/>
              <w:bidi w:val="0"/>
              <w:adjustRightInd/>
              <w:snapToGrid/>
              <w:spacing w:line="360" w:lineRule="auto"/>
              <w:ind w:left="72" w:leftChars="30" w:right="72" w:rightChars="30" w:firstLine="211" w:firstLineChars="100"/>
              <w:jc w:val="both"/>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谈判</w:t>
            </w:r>
            <w:r>
              <w:rPr>
                <w:rFonts w:hint="eastAsia" w:ascii="宋体" w:hAnsi="宋体" w:eastAsia="宋体" w:cs="宋体"/>
                <w:b/>
                <w:bCs/>
                <w:sz w:val="21"/>
                <w:szCs w:val="21"/>
                <w:highlight w:val="none"/>
              </w:rPr>
              <w:t>供应商应按下列顺序提交商务技术部分文件</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具体要求详见“</w:t>
            </w:r>
            <w:r>
              <w:rPr>
                <w:rFonts w:hint="eastAsia" w:ascii="宋体" w:hAnsi="宋体" w:eastAsia="宋体" w:cs="宋体"/>
                <w:b/>
                <w:bCs/>
                <w:sz w:val="21"/>
                <w:szCs w:val="21"/>
                <w:highlight w:val="none"/>
              </w:rPr>
              <w:t>第三章</w:t>
            </w:r>
            <w:r>
              <w:rPr>
                <w:rFonts w:hint="eastAsia" w:ascii="宋体" w:hAnsi="宋体" w:eastAsia="宋体" w:cs="宋体"/>
                <w:b/>
                <w:bCs/>
                <w:sz w:val="21"/>
                <w:szCs w:val="21"/>
                <w:highlight w:val="none"/>
                <w:lang w:val="en-US" w:eastAsia="zh-CN"/>
              </w:rPr>
              <w:t xml:space="preserve"> </w:t>
            </w:r>
            <w:r>
              <w:rPr>
                <w:rFonts w:hint="eastAsia" w:ascii="宋体" w:hAnsi="宋体" w:eastAsia="宋体" w:cs="宋体"/>
                <w:b/>
                <w:bCs/>
                <w:sz w:val="21"/>
                <w:szCs w:val="21"/>
                <w:highlight w:val="none"/>
              </w:rPr>
              <w:t>评审标准和评审方法</w:t>
            </w:r>
            <w:r>
              <w:rPr>
                <w:rFonts w:hint="eastAsia" w:ascii="宋体" w:hAnsi="宋体" w:eastAsia="宋体" w:cs="宋体"/>
                <w:b/>
                <w:bCs/>
                <w:sz w:val="21"/>
                <w:szCs w:val="21"/>
                <w:highlight w:val="none"/>
                <w:lang w:val="en-US" w:eastAsia="zh-CN"/>
              </w:rPr>
              <w:t>符合</w:t>
            </w:r>
            <w:r>
              <w:rPr>
                <w:rFonts w:hint="eastAsia" w:ascii="宋体" w:hAnsi="宋体" w:eastAsia="宋体" w:cs="宋体"/>
                <w:b/>
                <w:bCs/>
                <w:sz w:val="21"/>
                <w:szCs w:val="21"/>
                <w:highlight w:val="none"/>
              </w:rPr>
              <w:t>性审查的内容及标准</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w:t>
            </w:r>
          </w:p>
          <w:p w14:paraId="7A4489A1">
            <w:pPr>
              <w:ind w:left="72" w:leftChars="30" w:right="72" w:rightChars="30" w:firstLine="210" w:firstLineChars="100"/>
              <w:rPr>
                <w:rFonts w:cs="宋体"/>
                <w:sz w:val="21"/>
                <w:szCs w:val="21"/>
              </w:rPr>
            </w:pPr>
            <w:r>
              <w:rPr>
                <w:rFonts w:hint="eastAsia" w:cs="宋体"/>
                <w:sz w:val="21"/>
                <w:szCs w:val="21"/>
              </w:rPr>
              <w:t>1.</w:t>
            </w:r>
            <w:r>
              <w:rPr>
                <w:rFonts w:hint="eastAsia" w:cs="宋体"/>
                <w:sz w:val="21"/>
                <w:szCs w:val="21"/>
                <w:lang w:val="en-US" w:eastAsia="zh-CN"/>
              </w:rPr>
              <w:t>响应</w:t>
            </w:r>
            <w:r>
              <w:rPr>
                <w:rFonts w:hint="eastAsia" w:cs="宋体"/>
                <w:sz w:val="21"/>
                <w:szCs w:val="21"/>
              </w:rPr>
              <w:t>函（格式见第六章）；</w:t>
            </w:r>
          </w:p>
          <w:p w14:paraId="54B3A708">
            <w:pPr>
              <w:ind w:left="72" w:leftChars="30" w:right="72" w:rightChars="30" w:firstLine="210" w:firstLineChars="100"/>
              <w:rPr>
                <w:rFonts w:cs="宋体"/>
                <w:sz w:val="21"/>
                <w:szCs w:val="21"/>
              </w:rPr>
            </w:pPr>
            <w:r>
              <w:rPr>
                <w:rFonts w:hint="eastAsia" w:cs="宋体"/>
                <w:sz w:val="21"/>
                <w:szCs w:val="21"/>
              </w:rPr>
              <w:t>2.法定代表人（负责人）身份证明书（格式见第六章）；</w:t>
            </w:r>
          </w:p>
          <w:p w14:paraId="12422098">
            <w:pPr>
              <w:ind w:left="72" w:leftChars="30" w:right="72" w:rightChars="30" w:firstLine="210" w:firstLineChars="100"/>
              <w:rPr>
                <w:rFonts w:cs="宋体"/>
                <w:sz w:val="21"/>
                <w:szCs w:val="21"/>
              </w:rPr>
            </w:pPr>
            <w:r>
              <w:rPr>
                <w:rFonts w:hint="eastAsia" w:cs="宋体"/>
                <w:sz w:val="21"/>
                <w:szCs w:val="21"/>
              </w:rPr>
              <w:t>3.法定代表人（负责人）授权委托书（格式见第六章）；</w:t>
            </w:r>
          </w:p>
          <w:p w14:paraId="3EF1D01D">
            <w:pPr>
              <w:ind w:left="72" w:leftChars="30" w:right="72" w:rightChars="30" w:firstLine="210" w:firstLineChars="100"/>
              <w:rPr>
                <w:rFonts w:cs="宋体"/>
                <w:sz w:val="21"/>
                <w:szCs w:val="21"/>
              </w:rPr>
            </w:pPr>
            <w:r>
              <w:rPr>
                <w:rFonts w:hint="eastAsia" w:cs="宋体"/>
                <w:sz w:val="21"/>
                <w:szCs w:val="21"/>
              </w:rPr>
              <w:t>4.</w:t>
            </w:r>
            <w:r>
              <w:rPr>
                <w:rFonts w:hint="eastAsia" w:cs="宋体"/>
                <w:sz w:val="21"/>
                <w:szCs w:val="21"/>
                <w:lang w:val="en-US" w:eastAsia="zh-CN"/>
              </w:rPr>
              <w:t>报价</w:t>
            </w:r>
            <w:r>
              <w:rPr>
                <w:rFonts w:hint="eastAsia" w:cs="宋体"/>
                <w:sz w:val="21"/>
                <w:szCs w:val="21"/>
              </w:rPr>
              <w:t>一览表(格式见第六章)；</w:t>
            </w:r>
          </w:p>
          <w:p w14:paraId="50950882">
            <w:pPr>
              <w:ind w:left="72" w:leftChars="30" w:right="72" w:rightChars="30" w:firstLine="210" w:firstLineChars="100"/>
              <w:rPr>
                <w:rFonts w:cs="宋体"/>
                <w:sz w:val="21"/>
                <w:szCs w:val="21"/>
              </w:rPr>
            </w:pPr>
            <w:r>
              <w:rPr>
                <w:rFonts w:hint="eastAsia" w:cs="宋体"/>
                <w:sz w:val="21"/>
                <w:szCs w:val="21"/>
              </w:rPr>
              <w:t>5.报价明细表(格式见第六章)；</w:t>
            </w:r>
          </w:p>
          <w:p w14:paraId="679F48AB">
            <w:pPr>
              <w:ind w:left="72" w:leftChars="30" w:right="72" w:rightChars="30" w:firstLine="210" w:firstLineChars="100"/>
              <w:rPr>
                <w:rFonts w:cs="宋体"/>
                <w:sz w:val="21"/>
                <w:szCs w:val="21"/>
              </w:rPr>
            </w:pPr>
            <w:r>
              <w:rPr>
                <w:rFonts w:hint="eastAsia" w:cs="宋体"/>
                <w:sz w:val="21"/>
                <w:szCs w:val="21"/>
              </w:rPr>
              <w:t>6.供应商基本情况表(格式见第六章)；</w:t>
            </w:r>
          </w:p>
          <w:p w14:paraId="3780EE25">
            <w:pPr>
              <w:ind w:left="72" w:leftChars="30" w:right="72" w:rightChars="30" w:firstLine="210" w:firstLineChars="100"/>
              <w:rPr>
                <w:rFonts w:cs="宋体"/>
                <w:sz w:val="21"/>
                <w:szCs w:val="21"/>
              </w:rPr>
            </w:pPr>
            <w:r>
              <w:rPr>
                <w:rFonts w:hint="eastAsia" w:cs="宋体"/>
                <w:sz w:val="21"/>
                <w:szCs w:val="21"/>
              </w:rPr>
              <w:t>7.商务条款响应表(格式见第六章)；</w:t>
            </w:r>
          </w:p>
          <w:p w14:paraId="2A4EC2D1">
            <w:pPr>
              <w:ind w:left="72" w:leftChars="30" w:right="72" w:rightChars="30" w:firstLine="210" w:firstLineChars="100"/>
              <w:rPr>
                <w:rFonts w:cs="宋体"/>
                <w:sz w:val="21"/>
                <w:szCs w:val="21"/>
              </w:rPr>
            </w:pPr>
            <w:r>
              <w:rPr>
                <w:rFonts w:hint="eastAsia" w:cs="宋体"/>
                <w:sz w:val="21"/>
                <w:szCs w:val="21"/>
              </w:rPr>
              <w:t>8.技术条款响应表(格式见第六章)；</w:t>
            </w:r>
          </w:p>
          <w:p w14:paraId="1460584F">
            <w:pPr>
              <w:ind w:left="72" w:leftChars="30" w:right="72" w:rightChars="30" w:firstLine="210" w:firstLineChars="100"/>
              <w:rPr>
                <w:rFonts w:cs="宋体"/>
                <w:sz w:val="21"/>
                <w:szCs w:val="21"/>
              </w:rPr>
            </w:pPr>
            <w:r>
              <w:rPr>
                <w:rFonts w:hint="eastAsia" w:cs="宋体"/>
                <w:sz w:val="21"/>
                <w:szCs w:val="21"/>
                <w:lang w:val="en-US" w:eastAsia="zh-CN"/>
              </w:rPr>
              <w:t>9</w:t>
            </w:r>
            <w:r>
              <w:rPr>
                <w:rFonts w:hint="eastAsia" w:cs="宋体"/>
                <w:sz w:val="21"/>
                <w:szCs w:val="21"/>
              </w:rPr>
              <w:t>.业绩一览表(格式见第六章)；</w:t>
            </w:r>
          </w:p>
          <w:p w14:paraId="4BA3DB3B">
            <w:pPr>
              <w:ind w:left="72" w:leftChars="30" w:right="72" w:rightChars="30" w:firstLine="210" w:firstLineChars="100"/>
              <w:rPr>
                <w:rFonts w:cs="宋体"/>
                <w:sz w:val="21"/>
                <w:szCs w:val="21"/>
                <w:lang w:val="zh-CN"/>
              </w:rPr>
            </w:pPr>
            <w:r>
              <w:rPr>
                <w:rFonts w:hint="eastAsia" w:cs="宋体"/>
                <w:sz w:val="21"/>
                <w:szCs w:val="21"/>
              </w:rPr>
              <w:t>1</w:t>
            </w:r>
            <w:r>
              <w:rPr>
                <w:rFonts w:hint="eastAsia" w:cs="宋体"/>
                <w:sz w:val="21"/>
                <w:szCs w:val="21"/>
                <w:lang w:val="en-US" w:eastAsia="zh-CN"/>
              </w:rPr>
              <w:t>0</w:t>
            </w:r>
            <w:r>
              <w:rPr>
                <w:rFonts w:hint="eastAsia" w:cs="宋体"/>
                <w:sz w:val="21"/>
                <w:szCs w:val="21"/>
              </w:rPr>
              <w:t>.货物</w:t>
            </w:r>
            <w:r>
              <w:rPr>
                <w:rFonts w:hint="eastAsia" w:cs="宋体"/>
                <w:sz w:val="21"/>
                <w:szCs w:val="21"/>
                <w:lang w:val="zh-CN"/>
              </w:rPr>
              <w:t>主要技术指标和性能的详细描述及其他主要介绍；</w:t>
            </w:r>
          </w:p>
          <w:p w14:paraId="40755536">
            <w:pPr>
              <w:ind w:left="72" w:leftChars="30" w:right="72" w:rightChars="30" w:firstLine="210" w:firstLineChars="100"/>
              <w:rPr>
                <w:rFonts w:cs="宋体"/>
                <w:sz w:val="21"/>
                <w:szCs w:val="21"/>
                <w:lang w:val="zh-CN"/>
              </w:rPr>
            </w:pPr>
            <w:r>
              <w:rPr>
                <w:rFonts w:hint="eastAsia" w:cs="宋体"/>
                <w:sz w:val="21"/>
                <w:szCs w:val="21"/>
                <w:lang w:val="en-US" w:eastAsia="zh-CN"/>
              </w:rPr>
              <w:t>11</w:t>
            </w:r>
            <w:r>
              <w:rPr>
                <w:rFonts w:hint="eastAsia" w:cs="宋体"/>
                <w:sz w:val="21"/>
                <w:szCs w:val="21"/>
              </w:rPr>
              <w:t>.</w:t>
            </w:r>
            <w:r>
              <w:rPr>
                <w:rFonts w:hint="eastAsia" w:cs="宋体"/>
                <w:sz w:val="21"/>
                <w:szCs w:val="21"/>
                <w:lang w:val="zh-CN"/>
              </w:rPr>
              <w:t>质量保证承诺和质量保证体系；</w:t>
            </w:r>
          </w:p>
          <w:p w14:paraId="77589E22">
            <w:pPr>
              <w:ind w:left="72" w:leftChars="30" w:right="72" w:rightChars="30" w:firstLine="210" w:firstLineChars="100"/>
              <w:rPr>
                <w:rFonts w:cs="宋体"/>
                <w:sz w:val="21"/>
                <w:szCs w:val="21"/>
              </w:rPr>
            </w:pPr>
            <w:r>
              <w:rPr>
                <w:rFonts w:hint="eastAsia" w:cs="宋体"/>
                <w:sz w:val="21"/>
                <w:szCs w:val="21"/>
              </w:rPr>
              <w:t>1</w:t>
            </w:r>
            <w:r>
              <w:rPr>
                <w:rFonts w:hint="eastAsia" w:cs="宋体"/>
                <w:sz w:val="21"/>
                <w:szCs w:val="21"/>
                <w:lang w:val="en-US" w:eastAsia="zh-CN"/>
              </w:rPr>
              <w:t>2</w:t>
            </w:r>
            <w:r>
              <w:rPr>
                <w:rFonts w:hint="eastAsia" w:cs="宋体"/>
                <w:sz w:val="21"/>
                <w:szCs w:val="21"/>
                <w:lang w:val="zh-CN"/>
              </w:rPr>
              <w:t>.</w:t>
            </w:r>
            <w:r>
              <w:rPr>
                <w:rFonts w:hint="eastAsia" w:cs="宋体"/>
                <w:sz w:val="21"/>
                <w:szCs w:val="21"/>
              </w:rPr>
              <w:t>项目实施及售后服务方案</w:t>
            </w:r>
            <w:r>
              <w:rPr>
                <w:rFonts w:hint="eastAsia" w:cs="宋体"/>
                <w:sz w:val="21"/>
                <w:szCs w:val="21"/>
                <w:lang w:val="zh-CN"/>
              </w:rPr>
              <w:t>；</w:t>
            </w:r>
          </w:p>
          <w:p w14:paraId="0148048A">
            <w:pPr>
              <w:keepNext w:val="0"/>
              <w:keepLines w:val="0"/>
              <w:pageBreakBefore w:val="0"/>
              <w:widowControl w:val="0"/>
              <w:kinsoku/>
              <w:wordWrap/>
              <w:overflowPunct/>
              <w:topLinePunct w:val="0"/>
              <w:autoSpaceDE/>
              <w:autoSpaceDN/>
              <w:bidi w:val="0"/>
              <w:adjustRightInd/>
              <w:snapToGrid/>
              <w:spacing w:line="360" w:lineRule="auto"/>
              <w:ind w:left="72" w:leftChars="30" w:right="72" w:rightChars="30" w:firstLine="210" w:firstLineChars="100"/>
              <w:jc w:val="both"/>
              <w:textAlignment w:val="auto"/>
              <w:rPr>
                <w:rFonts w:hint="eastAsia" w:ascii="宋体" w:hAnsi="宋体" w:eastAsia="宋体" w:cs="宋体"/>
                <w:sz w:val="21"/>
                <w:szCs w:val="21"/>
              </w:rPr>
            </w:pPr>
            <w:r>
              <w:rPr>
                <w:rFonts w:hint="eastAsia" w:cs="宋体"/>
                <w:sz w:val="21"/>
                <w:szCs w:val="21"/>
              </w:rPr>
              <w:t>1</w:t>
            </w:r>
            <w:r>
              <w:rPr>
                <w:rFonts w:hint="eastAsia" w:cs="宋体"/>
                <w:sz w:val="21"/>
                <w:szCs w:val="21"/>
                <w:lang w:val="en-US" w:eastAsia="zh-CN"/>
              </w:rPr>
              <w:t>3</w:t>
            </w:r>
            <w:r>
              <w:rPr>
                <w:rFonts w:hint="eastAsia" w:cs="宋体"/>
                <w:sz w:val="21"/>
                <w:szCs w:val="21"/>
              </w:rPr>
              <w:t>.供应商认为需要提供的其他商务技术资料。</w:t>
            </w:r>
          </w:p>
        </w:tc>
      </w:tr>
      <w:tr w14:paraId="40F7B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87" w:type="dxa"/>
            <w:gridSpan w:val="2"/>
            <w:tcBorders>
              <w:top w:val="single" w:color="000000" w:sz="4" w:space="0"/>
              <w:left w:val="single" w:color="000000" w:sz="4" w:space="0"/>
              <w:bottom w:val="single" w:color="000000" w:sz="4" w:space="0"/>
              <w:right w:val="single" w:color="000000" w:sz="4" w:space="0"/>
            </w:tcBorders>
            <w:noWrap w:val="0"/>
            <w:vAlign w:val="center"/>
          </w:tcPr>
          <w:p w14:paraId="70EC1407">
            <w:pPr>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color w:val="auto"/>
                <w:spacing w:val="-6"/>
                <w:sz w:val="21"/>
                <w:szCs w:val="21"/>
                <w:highlight w:val="none"/>
                <w:lang w:val="en-US" w:eastAsia="zh-CN"/>
              </w:rPr>
              <w:t>6</w:t>
            </w:r>
          </w:p>
        </w:tc>
        <w:tc>
          <w:tcPr>
            <w:tcW w:w="1718" w:type="dxa"/>
            <w:gridSpan w:val="2"/>
            <w:tcBorders>
              <w:top w:val="single" w:color="000000" w:sz="4" w:space="0"/>
              <w:left w:val="single" w:color="000000" w:sz="4" w:space="0"/>
              <w:bottom w:val="single" w:color="000000" w:sz="4" w:space="0"/>
              <w:right w:val="single" w:color="000000" w:sz="4" w:space="0"/>
            </w:tcBorders>
            <w:noWrap w:val="0"/>
            <w:vAlign w:val="center"/>
          </w:tcPr>
          <w:p w14:paraId="73720BA9">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政府采购</w:t>
            </w:r>
          </w:p>
          <w:p w14:paraId="08BB790A">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政策性要求文件</w:t>
            </w:r>
          </w:p>
          <w:p w14:paraId="4B50223B">
            <w:pPr>
              <w:ind w:firstLine="0" w:firstLineChars="0"/>
              <w:jc w:val="center"/>
              <w:rPr>
                <w:rFonts w:hint="eastAsia" w:ascii="宋体" w:hAnsi="宋体" w:eastAsia="宋体" w:cs="宋体"/>
                <w:kern w:val="2"/>
                <w:sz w:val="21"/>
                <w:szCs w:val="21"/>
                <w:lang w:val="en-US" w:eastAsia="zh-CN" w:bidi="ar-SA"/>
              </w:rPr>
            </w:pPr>
          </w:p>
        </w:tc>
        <w:tc>
          <w:tcPr>
            <w:tcW w:w="6859" w:type="dxa"/>
            <w:tcBorders>
              <w:top w:val="single" w:color="000000" w:sz="4" w:space="0"/>
              <w:left w:val="single" w:color="000000" w:sz="4" w:space="0"/>
              <w:bottom w:val="single" w:color="000000" w:sz="4" w:space="0"/>
              <w:right w:val="single" w:color="000000" w:sz="4" w:space="0"/>
            </w:tcBorders>
            <w:noWrap w:val="0"/>
            <w:vAlign w:val="center"/>
          </w:tcPr>
          <w:p w14:paraId="600CF5A7">
            <w:pPr>
              <w:keepNext w:val="0"/>
              <w:keepLines w:val="0"/>
              <w:pageBreakBefore w:val="0"/>
              <w:widowControl w:val="0"/>
              <w:kinsoku/>
              <w:wordWrap/>
              <w:overflowPunct/>
              <w:topLinePunct w:val="0"/>
              <w:autoSpaceDE/>
              <w:autoSpaceDN/>
              <w:bidi w:val="0"/>
              <w:adjustRightInd/>
              <w:snapToGrid/>
              <w:spacing w:line="360" w:lineRule="auto"/>
              <w:ind w:left="72" w:leftChars="30" w:right="72" w:rightChars="30" w:firstLine="211" w:firstLineChars="100"/>
              <w:jc w:val="both"/>
              <w:textAlignment w:val="auto"/>
              <w:rPr>
                <w:rFonts w:hint="eastAsia" w:ascii="宋体" w:hAnsi="宋体" w:eastAsia="宋体" w:cs="宋体"/>
                <w:b/>
                <w:bCs/>
                <w:color w:val="auto"/>
                <w:spacing w:val="-6"/>
                <w:sz w:val="21"/>
                <w:szCs w:val="21"/>
                <w:highlight w:val="none"/>
                <w:lang w:eastAsia="zh-CN"/>
              </w:rPr>
            </w:pPr>
            <w:r>
              <w:rPr>
                <w:rFonts w:hint="eastAsia" w:ascii="宋体" w:hAnsi="宋体" w:eastAsia="宋体" w:cs="宋体"/>
                <w:b/>
                <w:bCs/>
                <w:sz w:val="21"/>
                <w:szCs w:val="21"/>
                <w:highlight w:val="none"/>
              </w:rPr>
              <w:t>本次</w:t>
            </w:r>
            <w:r>
              <w:rPr>
                <w:rFonts w:hint="eastAsia" w:ascii="宋体" w:hAnsi="宋体" w:eastAsia="宋体" w:cs="宋体"/>
                <w:b/>
                <w:bCs/>
                <w:sz w:val="21"/>
                <w:szCs w:val="21"/>
                <w:highlight w:val="none"/>
                <w:lang w:eastAsia="zh-CN"/>
              </w:rPr>
              <w:t>谈判</w:t>
            </w:r>
            <w:r>
              <w:rPr>
                <w:rFonts w:hint="eastAsia" w:ascii="宋体" w:hAnsi="宋体" w:eastAsia="宋体" w:cs="宋体"/>
                <w:b/>
                <w:bCs/>
                <w:sz w:val="21"/>
                <w:szCs w:val="21"/>
                <w:highlight w:val="none"/>
              </w:rPr>
              <w:t>供应商应按下列顺序提交</w:t>
            </w:r>
            <w:r>
              <w:rPr>
                <w:rFonts w:hint="eastAsia" w:ascii="宋体" w:hAnsi="宋体" w:eastAsia="宋体" w:cs="宋体"/>
                <w:b/>
                <w:bCs/>
                <w:color w:val="auto"/>
                <w:spacing w:val="-6"/>
                <w:sz w:val="21"/>
                <w:szCs w:val="21"/>
                <w:highlight w:val="none"/>
              </w:rPr>
              <w:t>政府采购政策性要求文件</w:t>
            </w:r>
            <w:r>
              <w:rPr>
                <w:rFonts w:hint="eastAsia" w:ascii="宋体" w:hAnsi="宋体" w:eastAsia="宋体" w:cs="宋体"/>
                <w:b/>
                <w:bCs/>
                <w:color w:val="auto"/>
                <w:spacing w:val="-6"/>
                <w:sz w:val="21"/>
                <w:szCs w:val="21"/>
                <w:highlight w:val="none"/>
                <w:lang w:eastAsia="zh-CN"/>
              </w:rPr>
              <w:t>（</w:t>
            </w:r>
            <w:r>
              <w:rPr>
                <w:rFonts w:hint="eastAsia" w:ascii="宋体" w:hAnsi="宋体" w:eastAsia="宋体" w:cs="宋体"/>
                <w:b/>
                <w:bCs/>
                <w:color w:val="auto"/>
                <w:spacing w:val="-6"/>
                <w:sz w:val="21"/>
                <w:szCs w:val="21"/>
                <w:highlight w:val="none"/>
                <w:lang w:val="en-US" w:eastAsia="zh-CN"/>
              </w:rPr>
              <w:t>如适用</w:t>
            </w:r>
            <w:r>
              <w:rPr>
                <w:rFonts w:hint="eastAsia" w:ascii="宋体" w:hAnsi="宋体" w:eastAsia="宋体" w:cs="宋体"/>
                <w:b/>
                <w:bCs/>
                <w:color w:val="auto"/>
                <w:spacing w:val="-6"/>
                <w:sz w:val="21"/>
                <w:szCs w:val="21"/>
                <w:highlight w:val="none"/>
                <w:lang w:eastAsia="zh-CN"/>
              </w:rPr>
              <w:t>）</w:t>
            </w:r>
          </w:p>
          <w:p w14:paraId="023598A1">
            <w:pPr>
              <w:keepNext w:val="0"/>
              <w:keepLines w:val="0"/>
              <w:pageBreakBefore w:val="0"/>
              <w:widowControl w:val="0"/>
              <w:kinsoku/>
              <w:wordWrap/>
              <w:overflowPunct/>
              <w:topLinePunct w:val="0"/>
              <w:autoSpaceDE/>
              <w:autoSpaceDN/>
              <w:bidi w:val="0"/>
              <w:adjustRightInd/>
              <w:snapToGrid/>
              <w:spacing w:line="360" w:lineRule="auto"/>
              <w:ind w:left="72" w:leftChars="30" w:right="72" w:rightChars="30" w:firstLine="210" w:firstLineChars="1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1.强制节能产品证明材料(如不涉及，可不提供）</w:t>
            </w:r>
          </w:p>
          <w:p w14:paraId="092789A5">
            <w:pPr>
              <w:keepNext w:val="0"/>
              <w:keepLines w:val="0"/>
              <w:pageBreakBefore w:val="0"/>
              <w:widowControl w:val="0"/>
              <w:kinsoku/>
              <w:wordWrap/>
              <w:overflowPunct/>
              <w:topLinePunct w:val="0"/>
              <w:autoSpaceDE/>
              <w:autoSpaceDN/>
              <w:bidi w:val="0"/>
              <w:adjustRightInd/>
              <w:snapToGrid/>
              <w:spacing w:line="360" w:lineRule="auto"/>
              <w:ind w:left="72" w:leftChars="30" w:right="72" w:rightChars="30" w:firstLine="210" w:firstLineChars="1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2.环境标志产品证明材料(如不涉及，可不提供）</w:t>
            </w:r>
          </w:p>
          <w:p w14:paraId="75ACC21C">
            <w:pPr>
              <w:keepNext w:val="0"/>
              <w:keepLines w:val="0"/>
              <w:pageBreakBefore w:val="0"/>
              <w:widowControl w:val="0"/>
              <w:kinsoku/>
              <w:wordWrap/>
              <w:overflowPunct/>
              <w:topLinePunct w:val="0"/>
              <w:autoSpaceDE/>
              <w:autoSpaceDN/>
              <w:bidi w:val="0"/>
              <w:adjustRightInd/>
              <w:snapToGrid/>
              <w:spacing w:line="360" w:lineRule="auto"/>
              <w:ind w:left="72" w:leftChars="30" w:right="72" w:rightChars="30" w:firstLine="210" w:firstLineChars="100"/>
              <w:jc w:val="both"/>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val="zh-CN" w:eastAsia="zh-CN"/>
              </w:rPr>
              <w:t>承诺所投报的计算机预装正版操作系统，软件产品为正版软件</w:t>
            </w:r>
            <w:r>
              <w:rPr>
                <w:rFonts w:hint="eastAsia" w:ascii="宋体" w:hAnsi="宋体" w:eastAsia="宋体" w:cs="宋体"/>
                <w:sz w:val="21"/>
                <w:szCs w:val="21"/>
                <w:lang w:val="en-US" w:eastAsia="zh-CN"/>
              </w:rPr>
              <w:t>(</w:t>
            </w:r>
            <w:r>
              <w:rPr>
                <w:rFonts w:hint="eastAsia" w:ascii="宋体" w:hAnsi="宋体" w:eastAsia="宋体" w:cs="宋体"/>
                <w:sz w:val="21"/>
                <w:szCs w:val="21"/>
                <w:lang w:val="zh-CN" w:eastAsia="zh-CN"/>
              </w:rPr>
              <w:t>如不涉及，可不提供）</w:t>
            </w:r>
          </w:p>
          <w:p w14:paraId="65EDEB62">
            <w:pPr>
              <w:keepNext w:val="0"/>
              <w:keepLines w:val="0"/>
              <w:pageBreakBefore w:val="0"/>
              <w:widowControl w:val="0"/>
              <w:kinsoku/>
              <w:wordWrap/>
              <w:overflowPunct/>
              <w:topLinePunct w:val="0"/>
              <w:autoSpaceDE/>
              <w:autoSpaceDN/>
              <w:bidi w:val="0"/>
              <w:adjustRightInd/>
              <w:snapToGrid/>
              <w:spacing w:line="360" w:lineRule="auto"/>
              <w:ind w:left="72" w:leftChars="30" w:right="72" w:rightChars="30" w:firstLine="210" w:firstLineChars="1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lang w:val="zh-CN" w:eastAsia="zh-CN"/>
              </w:rPr>
              <w:t>所响应信息安全产品属于《信息安全产品强制性认证目录》中的产品（如适用），</w:t>
            </w:r>
            <w:r>
              <w:rPr>
                <w:rFonts w:hint="eastAsia" w:ascii="宋体" w:hAnsi="宋体" w:eastAsia="宋体" w:cs="宋体"/>
                <w:sz w:val="21"/>
                <w:szCs w:val="21"/>
                <w:lang w:val="en-US" w:eastAsia="zh-CN"/>
              </w:rPr>
              <w:t>附有效认证证书扫描件或影印件。</w:t>
            </w:r>
          </w:p>
          <w:p w14:paraId="5087921D">
            <w:pPr>
              <w:keepNext w:val="0"/>
              <w:keepLines w:val="0"/>
              <w:pageBreakBefore w:val="0"/>
              <w:widowControl w:val="0"/>
              <w:kinsoku/>
              <w:wordWrap/>
              <w:overflowPunct/>
              <w:topLinePunct w:val="0"/>
              <w:autoSpaceDE/>
              <w:autoSpaceDN/>
              <w:bidi w:val="0"/>
              <w:adjustRightInd/>
              <w:snapToGrid/>
              <w:spacing w:line="360" w:lineRule="auto"/>
              <w:ind w:left="72" w:leftChars="30" w:right="72" w:rightChars="30" w:firstLine="210" w:firstLineChars="100"/>
              <w:jc w:val="both"/>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5.商品包装符合《商品包装政府采购需求标准（试行）》，快递包装符合《快递包装政府采购需求标准（试行）》，附承诺书，格式自拟。</w:t>
            </w:r>
          </w:p>
          <w:p w14:paraId="1A61A287">
            <w:pPr>
              <w:keepNext w:val="0"/>
              <w:keepLines w:val="0"/>
              <w:pageBreakBefore w:val="0"/>
              <w:widowControl w:val="0"/>
              <w:kinsoku/>
              <w:wordWrap/>
              <w:overflowPunct/>
              <w:topLinePunct w:val="0"/>
              <w:autoSpaceDE/>
              <w:autoSpaceDN/>
              <w:bidi w:val="0"/>
              <w:adjustRightInd/>
              <w:snapToGrid/>
              <w:spacing w:line="360" w:lineRule="auto"/>
              <w:ind w:left="72" w:leftChars="30" w:right="72" w:rightChars="30" w:firstLine="210" w:firstLineChars="1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6.供应商提供创新产品或创新服务属于《山西省创新产品和服务推荐清单》中创新产品或创新服务（如适用）（需提供证明材料）</w:t>
            </w:r>
          </w:p>
          <w:p w14:paraId="2FCB2CCD">
            <w:pPr>
              <w:keepNext w:val="0"/>
              <w:keepLines w:val="0"/>
              <w:pageBreakBefore w:val="0"/>
              <w:widowControl w:val="0"/>
              <w:kinsoku/>
              <w:wordWrap/>
              <w:overflowPunct/>
              <w:topLinePunct w:val="0"/>
              <w:autoSpaceDE/>
              <w:autoSpaceDN/>
              <w:bidi w:val="0"/>
              <w:adjustRightInd/>
              <w:snapToGrid/>
              <w:spacing w:line="360" w:lineRule="auto"/>
              <w:ind w:left="72" w:leftChars="30" w:right="72" w:rightChars="30" w:firstLine="210" w:firstLineChars="100"/>
              <w:jc w:val="both"/>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lang w:val="zh-CN" w:eastAsia="zh-CN"/>
              </w:rPr>
              <w:t>中小企业声明及证明文件材料（如不涉及，此函可不提供）</w:t>
            </w:r>
          </w:p>
          <w:p w14:paraId="4EDB9C1C">
            <w:pPr>
              <w:keepNext w:val="0"/>
              <w:keepLines w:val="0"/>
              <w:pageBreakBefore w:val="0"/>
              <w:widowControl w:val="0"/>
              <w:kinsoku/>
              <w:wordWrap/>
              <w:overflowPunct/>
              <w:topLinePunct w:val="0"/>
              <w:autoSpaceDE/>
              <w:autoSpaceDN/>
              <w:bidi w:val="0"/>
              <w:adjustRightInd/>
              <w:snapToGrid/>
              <w:spacing w:line="360" w:lineRule="auto"/>
              <w:ind w:left="72" w:leftChars="30" w:right="72" w:rightChars="30" w:firstLine="210" w:firstLineChars="100"/>
              <w:jc w:val="both"/>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lang w:val="zh-CN" w:eastAsia="zh-CN"/>
              </w:rPr>
              <w:t>残疾人福利性单位声明函格式（如不涉及，此函可不提供）</w:t>
            </w:r>
          </w:p>
          <w:p w14:paraId="0F2A5EA3">
            <w:pPr>
              <w:keepNext w:val="0"/>
              <w:keepLines w:val="0"/>
              <w:pageBreakBefore w:val="0"/>
              <w:widowControl w:val="0"/>
              <w:kinsoku/>
              <w:wordWrap/>
              <w:overflowPunct/>
              <w:topLinePunct w:val="0"/>
              <w:autoSpaceDE/>
              <w:autoSpaceDN/>
              <w:bidi w:val="0"/>
              <w:adjustRightInd/>
              <w:snapToGrid/>
              <w:spacing w:line="360" w:lineRule="auto"/>
              <w:ind w:left="72" w:leftChars="30" w:right="72" w:rightChars="30" w:firstLine="210" w:firstLineChars="1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lang w:val="zh-CN" w:eastAsia="zh-CN"/>
              </w:rPr>
              <w:t>监狱企业声明函格式（如不涉及，此函可不提供）</w:t>
            </w:r>
          </w:p>
        </w:tc>
      </w:tr>
      <w:tr w14:paraId="51E5B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887" w:type="dxa"/>
            <w:gridSpan w:val="2"/>
            <w:tcBorders>
              <w:top w:val="single" w:color="000000" w:sz="4" w:space="0"/>
              <w:left w:val="single" w:color="000000" w:sz="4" w:space="0"/>
              <w:bottom w:val="single" w:color="000000" w:sz="4" w:space="0"/>
              <w:right w:val="single" w:color="000000" w:sz="4" w:space="0"/>
            </w:tcBorders>
            <w:noWrap w:val="0"/>
            <w:vAlign w:val="center"/>
          </w:tcPr>
          <w:p w14:paraId="06334F13">
            <w:pPr>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p>
        </w:tc>
        <w:tc>
          <w:tcPr>
            <w:tcW w:w="1718" w:type="dxa"/>
            <w:gridSpan w:val="2"/>
            <w:tcBorders>
              <w:top w:val="single" w:color="000000" w:sz="4" w:space="0"/>
              <w:left w:val="single" w:color="000000" w:sz="4" w:space="0"/>
              <w:bottom w:val="single" w:color="000000" w:sz="4" w:space="0"/>
              <w:right w:val="single" w:color="000000" w:sz="4" w:space="0"/>
            </w:tcBorders>
            <w:noWrap w:val="0"/>
            <w:vAlign w:val="center"/>
          </w:tcPr>
          <w:p w14:paraId="66CB7A1B">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项目其他要求</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14:paraId="097131DB">
            <w:pPr>
              <w:keepNext w:val="0"/>
              <w:keepLines w:val="0"/>
              <w:pageBreakBefore w:val="0"/>
              <w:widowControl w:val="0"/>
              <w:kinsoku/>
              <w:wordWrap/>
              <w:overflowPunct/>
              <w:topLinePunct w:val="0"/>
              <w:autoSpaceDE/>
              <w:autoSpaceDN/>
              <w:bidi w:val="0"/>
              <w:adjustRightInd/>
              <w:snapToGrid/>
              <w:spacing w:line="360" w:lineRule="auto"/>
              <w:ind w:left="72" w:leftChars="30" w:right="72" w:rightChars="30" w:firstLine="210" w:firstLineChars="100"/>
              <w:jc w:val="both"/>
              <w:textAlignment w:val="auto"/>
              <w:rPr>
                <w:rFonts w:hint="eastAsia" w:ascii="宋体" w:hAnsi="宋体" w:eastAsia="宋体" w:cs="宋体"/>
                <w:sz w:val="21"/>
                <w:szCs w:val="21"/>
              </w:rPr>
            </w:pPr>
            <w:r>
              <w:rPr>
                <w:rFonts w:hint="eastAsia" w:ascii="宋体" w:hAnsi="宋体" w:eastAsia="宋体" w:cs="宋体"/>
                <w:sz w:val="21"/>
                <w:szCs w:val="21"/>
              </w:rPr>
              <w:t xml:space="preserve">1. </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是 </w:t>
            </w:r>
            <w:r>
              <w:rPr>
                <w:rFonts w:hint="eastAsia" w:ascii="宋体" w:hAnsi="宋体" w:eastAsia="宋体" w:cs="宋体"/>
                <w:sz w:val="21"/>
                <w:szCs w:val="21"/>
              </w:rPr>
              <w:sym w:font="Wingdings" w:char="00FE"/>
            </w:r>
            <w:r>
              <w:rPr>
                <w:rFonts w:hint="eastAsia" w:ascii="宋体" w:hAnsi="宋体" w:eastAsia="宋体" w:cs="宋体"/>
                <w:sz w:val="21"/>
                <w:szCs w:val="21"/>
              </w:rPr>
              <w:t>否  接受联合体响应（要求供应商在响应文件中明确联合体中中小企业承担部分占有一定的比例）；</w:t>
            </w:r>
          </w:p>
          <w:p w14:paraId="6FCCD722">
            <w:pPr>
              <w:keepNext w:val="0"/>
              <w:keepLines w:val="0"/>
              <w:pageBreakBefore w:val="0"/>
              <w:widowControl w:val="0"/>
              <w:kinsoku/>
              <w:wordWrap/>
              <w:overflowPunct/>
              <w:topLinePunct w:val="0"/>
              <w:autoSpaceDE/>
              <w:autoSpaceDN/>
              <w:bidi w:val="0"/>
              <w:adjustRightInd/>
              <w:snapToGrid/>
              <w:spacing w:line="360" w:lineRule="auto"/>
              <w:ind w:left="72" w:leftChars="30" w:right="72" w:rightChars="30" w:firstLine="210" w:firstLineChars="100"/>
              <w:jc w:val="both"/>
              <w:textAlignment w:val="auto"/>
              <w:rPr>
                <w:rFonts w:hint="eastAsia" w:ascii="宋体" w:hAnsi="宋体" w:eastAsia="宋体" w:cs="宋体"/>
                <w:sz w:val="21"/>
                <w:szCs w:val="21"/>
              </w:rPr>
            </w:pPr>
            <w:r>
              <w:rPr>
                <w:rFonts w:hint="eastAsia" w:ascii="宋体" w:hAnsi="宋体" w:eastAsia="宋体" w:cs="宋体"/>
                <w:sz w:val="21"/>
                <w:szCs w:val="21"/>
              </w:rPr>
              <w:t xml:space="preserve">2. </w:t>
            </w:r>
            <w:r>
              <w:rPr>
                <w:rFonts w:hint="eastAsia" w:ascii="宋体" w:hAnsi="宋体" w:eastAsia="宋体" w:cs="宋体"/>
                <w:sz w:val="21"/>
                <w:szCs w:val="21"/>
              </w:rPr>
              <w:sym w:font="Wingdings" w:char="00A8"/>
            </w:r>
            <w:r>
              <w:rPr>
                <w:rFonts w:hint="eastAsia" w:ascii="宋体" w:hAnsi="宋体" w:eastAsia="宋体" w:cs="宋体"/>
                <w:sz w:val="21"/>
                <w:szCs w:val="21"/>
              </w:rPr>
              <w:t xml:space="preserve">是 </w:t>
            </w:r>
            <w:r>
              <w:rPr>
                <w:rFonts w:hint="eastAsia" w:ascii="宋体" w:hAnsi="宋体" w:eastAsia="宋体" w:cs="宋体"/>
                <w:sz w:val="21"/>
                <w:szCs w:val="21"/>
              </w:rPr>
              <w:sym w:font="Wingdings" w:char="00FE"/>
            </w:r>
            <w:r>
              <w:rPr>
                <w:rFonts w:hint="eastAsia" w:ascii="宋体" w:hAnsi="宋体" w:eastAsia="宋体" w:cs="宋体"/>
                <w:sz w:val="21"/>
                <w:szCs w:val="21"/>
              </w:rPr>
              <w:t>否  接受合同分包（要求获得采购合同的供应商将采购项目中的一定比例分包给一家或者多家中小企业）。</w:t>
            </w:r>
          </w:p>
        </w:tc>
      </w:tr>
      <w:tr w14:paraId="4819F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87" w:type="dxa"/>
            <w:gridSpan w:val="2"/>
            <w:tcBorders>
              <w:top w:val="single" w:color="000000" w:sz="4" w:space="0"/>
              <w:left w:val="single" w:color="000000" w:sz="4" w:space="0"/>
              <w:bottom w:val="single" w:color="000000" w:sz="4" w:space="0"/>
              <w:right w:val="single" w:color="000000" w:sz="4" w:space="0"/>
            </w:tcBorders>
            <w:noWrap w:val="0"/>
            <w:vAlign w:val="center"/>
          </w:tcPr>
          <w:p w14:paraId="459DE93F">
            <w:pPr>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c>
          <w:tcPr>
            <w:tcW w:w="1718" w:type="dxa"/>
            <w:gridSpan w:val="2"/>
            <w:tcBorders>
              <w:top w:val="single" w:color="000000" w:sz="4" w:space="0"/>
              <w:left w:val="single" w:color="000000" w:sz="4" w:space="0"/>
              <w:bottom w:val="single" w:color="000000" w:sz="4" w:space="0"/>
              <w:right w:val="single" w:color="000000" w:sz="4" w:space="0"/>
            </w:tcBorders>
            <w:noWrap w:val="0"/>
            <w:vAlign w:val="center"/>
          </w:tcPr>
          <w:p w14:paraId="2056E35E">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进口产品</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14:paraId="433A9609">
            <w:pPr>
              <w:keepNext w:val="0"/>
              <w:keepLines w:val="0"/>
              <w:pageBreakBefore w:val="0"/>
              <w:widowControl w:val="0"/>
              <w:kinsoku/>
              <w:wordWrap/>
              <w:overflowPunct/>
              <w:topLinePunct w:val="0"/>
              <w:autoSpaceDE/>
              <w:autoSpaceDN/>
              <w:bidi w:val="0"/>
              <w:adjustRightInd/>
              <w:snapToGrid/>
              <w:spacing w:line="360" w:lineRule="auto"/>
              <w:ind w:left="72" w:leftChars="30" w:right="72" w:rightChars="30" w:firstLine="210" w:firstLineChars="100"/>
              <w:jc w:val="both"/>
              <w:textAlignment w:val="auto"/>
              <w:rPr>
                <w:rFonts w:hint="eastAsia" w:ascii="宋体" w:hAnsi="宋体" w:eastAsia="宋体" w:cs="宋体"/>
                <w:sz w:val="21"/>
                <w:szCs w:val="21"/>
              </w:rPr>
            </w:pPr>
            <w:r>
              <w:rPr>
                <w:rFonts w:hint="eastAsia" w:ascii="宋体" w:hAnsi="宋体" w:eastAsia="宋体" w:cs="宋体"/>
                <w:sz w:val="21"/>
                <w:szCs w:val="21"/>
                <w:lang w:eastAsia="zh-CN"/>
              </w:rPr>
              <w:t>谈判</w:t>
            </w:r>
            <w:r>
              <w:rPr>
                <w:rFonts w:hint="eastAsia" w:ascii="宋体" w:hAnsi="宋体" w:eastAsia="宋体" w:cs="宋体"/>
                <w:sz w:val="21"/>
                <w:szCs w:val="21"/>
              </w:rPr>
              <w:t>文件注明采购进口产品的，如有满足需求的国内产品参加</w:t>
            </w:r>
            <w:r>
              <w:rPr>
                <w:rFonts w:hint="eastAsia" w:ascii="宋体" w:hAnsi="宋体" w:eastAsia="宋体" w:cs="宋体"/>
                <w:sz w:val="21"/>
                <w:szCs w:val="21"/>
                <w:lang w:eastAsia="zh-CN"/>
              </w:rPr>
              <w:t>谈判</w:t>
            </w:r>
            <w:r>
              <w:rPr>
                <w:rFonts w:hint="eastAsia" w:ascii="宋体" w:hAnsi="宋体" w:eastAsia="宋体" w:cs="宋体"/>
                <w:sz w:val="21"/>
                <w:szCs w:val="21"/>
              </w:rPr>
              <w:t>，将按照公平竞争原则进行评审。</w:t>
            </w:r>
          </w:p>
          <w:p w14:paraId="056FAED8">
            <w:pPr>
              <w:keepNext w:val="0"/>
              <w:keepLines w:val="0"/>
              <w:pageBreakBefore w:val="0"/>
              <w:widowControl w:val="0"/>
              <w:kinsoku/>
              <w:wordWrap/>
              <w:overflowPunct/>
              <w:topLinePunct w:val="0"/>
              <w:autoSpaceDE/>
              <w:autoSpaceDN/>
              <w:bidi w:val="0"/>
              <w:adjustRightInd/>
              <w:snapToGrid/>
              <w:spacing w:line="360" w:lineRule="auto"/>
              <w:ind w:left="72" w:leftChars="30" w:right="72" w:rightChars="30" w:firstLine="210" w:firstLineChars="100"/>
              <w:jc w:val="both"/>
              <w:textAlignment w:val="auto"/>
              <w:rPr>
                <w:rFonts w:hint="eastAsia" w:ascii="宋体" w:hAnsi="宋体" w:eastAsia="宋体" w:cs="宋体"/>
                <w:sz w:val="21"/>
                <w:szCs w:val="21"/>
              </w:rPr>
            </w:pPr>
            <w:r>
              <w:rPr>
                <w:rFonts w:hint="eastAsia" w:ascii="宋体" w:hAnsi="宋体" w:eastAsia="宋体" w:cs="宋体"/>
                <w:sz w:val="21"/>
                <w:szCs w:val="21"/>
              </w:rPr>
              <w:t>采购货物未特别注明“进口产品”字样的，均必须采购国产产品，即非“通过中国海关报关验放进入中国境内且产自关境外的产品”，采购产品各项技术标准必须符合国家强制性标准。特别注明“进口产品”字样的，</w:t>
            </w:r>
            <w:r>
              <w:rPr>
                <w:rFonts w:hint="eastAsia" w:ascii="宋体" w:hAnsi="宋体" w:eastAsia="宋体" w:cs="宋体"/>
                <w:sz w:val="21"/>
                <w:szCs w:val="21"/>
                <w:lang w:val="en-US" w:eastAsia="zh-CN"/>
              </w:rPr>
              <w:t>优先采购向我国企业转让技术、与我国企业签订消化吸收再创新方案的供应商的进口产品，</w:t>
            </w:r>
            <w:r>
              <w:rPr>
                <w:rFonts w:hint="eastAsia" w:ascii="宋体" w:hAnsi="宋体" w:eastAsia="宋体" w:cs="宋体"/>
                <w:sz w:val="21"/>
                <w:szCs w:val="21"/>
              </w:rPr>
              <w:t>如果有能够满足采购需求的国产产品参与，应当按照公平竞争的原则进行评审。</w:t>
            </w:r>
          </w:p>
        </w:tc>
      </w:tr>
      <w:tr w14:paraId="0887B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887" w:type="dxa"/>
            <w:gridSpan w:val="2"/>
            <w:tcBorders>
              <w:top w:val="single" w:color="000000" w:sz="4" w:space="0"/>
              <w:left w:val="single" w:color="000000" w:sz="4" w:space="0"/>
              <w:bottom w:val="single" w:color="000000" w:sz="4" w:space="0"/>
              <w:right w:val="single" w:color="000000" w:sz="4" w:space="0"/>
            </w:tcBorders>
            <w:noWrap w:val="0"/>
            <w:vAlign w:val="center"/>
          </w:tcPr>
          <w:p w14:paraId="2A7231A8">
            <w:pPr>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9</w:t>
            </w:r>
          </w:p>
        </w:tc>
        <w:tc>
          <w:tcPr>
            <w:tcW w:w="1718" w:type="dxa"/>
            <w:gridSpan w:val="2"/>
            <w:tcBorders>
              <w:top w:val="single" w:color="000000" w:sz="4" w:space="0"/>
              <w:left w:val="single" w:color="000000" w:sz="4" w:space="0"/>
              <w:bottom w:val="single" w:color="000000" w:sz="4" w:space="0"/>
              <w:right w:val="single" w:color="000000" w:sz="4" w:space="0"/>
            </w:tcBorders>
            <w:noWrap w:val="0"/>
            <w:vAlign w:val="center"/>
          </w:tcPr>
          <w:p w14:paraId="7D5BA929">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响应文件</w:t>
            </w:r>
          </w:p>
          <w:p w14:paraId="6AFB60C2">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编制及递交</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14:paraId="769C761F">
            <w:pPr>
              <w:keepNext w:val="0"/>
              <w:keepLines w:val="0"/>
              <w:pageBreakBefore w:val="0"/>
              <w:widowControl w:val="0"/>
              <w:kinsoku/>
              <w:wordWrap/>
              <w:overflowPunct/>
              <w:topLinePunct w:val="0"/>
              <w:autoSpaceDE/>
              <w:autoSpaceDN/>
              <w:bidi w:val="0"/>
              <w:adjustRightInd/>
              <w:snapToGrid/>
              <w:spacing w:line="360" w:lineRule="auto"/>
              <w:ind w:left="72" w:leftChars="30" w:right="72" w:rightChars="30" w:firstLine="210" w:firstLineChars="100"/>
              <w:jc w:val="both"/>
              <w:textAlignment w:val="auto"/>
              <w:rPr>
                <w:rFonts w:hint="eastAsia" w:ascii="宋体" w:hAnsi="宋体" w:eastAsia="宋体" w:cs="宋体"/>
                <w:sz w:val="21"/>
                <w:szCs w:val="21"/>
              </w:rPr>
            </w:pPr>
            <w:r>
              <w:rPr>
                <w:rFonts w:hint="eastAsia" w:ascii="宋体" w:hAnsi="宋体" w:eastAsia="宋体" w:cs="宋体"/>
                <w:sz w:val="21"/>
                <w:szCs w:val="21"/>
              </w:rPr>
              <w:t>1.供应商在山西政府采购网</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政采云平台</w:t>
            </w:r>
            <w:r>
              <w:rPr>
                <w:rFonts w:hint="eastAsia" w:ascii="宋体" w:hAnsi="宋体" w:eastAsia="宋体" w:cs="宋体"/>
                <w:sz w:val="21"/>
                <w:szCs w:val="21"/>
                <w:lang w:eastAsia="zh-CN"/>
              </w:rPr>
              <w:t>）</w:t>
            </w:r>
            <w:r>
              <w:rPr>
                <w:rFonts w:hint="eastAsia" w:ascii="宋体" w:hAnsi="宋体" w:eastAsia="宋体" w:cs="宋体"/>
                <w:sz w:val="21"/>
                <w:szCs w:val="21"/>
              </w:rPr>
              <w:t>电子投标客户端去制作、编制响应文件，电子响应文件所附各类证件、证书、证明材料采用原件扫描件。</w:t>
            </w:r>
          </w:p>
          <w:p w14:paraId="020D780E">
            <w:pPr>
              <w:keepNext w:val="0"/>
              <w:keepLines w:val="0"/>
              <w:pageBreakBefore w:val="0"/>
              <w:widowControl w:val="0"/>
              <w:kinsoku/>
              <w:wordWrap/>
              <w:overflowPunct/>
              <w:topLinePunct w:val="0"/>
              <w:autoSpaceDE/>
              <w:autoSpaceDN/>
              <w:bidi w:val="0"/>
              <w:adjustRightInd/>
              <w:snapToGrid/>
              <w:spacing w:line="360" w:lineRule="auto"/>
              <w:ind w:left="72" w:leftChars="30" w:right="72" w:rightChars="30" w:firstLine="210" w:firstLineChars="1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供应商应在响应文件递交截止时间前</w:t>
            </w:r>
            <w:r>
              <w:rPr>
                <w:rFonts w:hint="eastAsia" w:ascii="宋体" w:hAnsi="宋体" w:eastAsia="宋体" w:cs="宋体"/>
                <w:sz w:val="21"/>
                <w:szCs w:val="21"/>
                <w:highlight w:val="none"/>
                <w:lang w:eastAsia="zh-CN"/>
              </w:rPr>
              <w:t>，</w:t>
            </w:r>
            <w:r>
              <w:rPr>
                <w:rFonts w:hint="eastAsia" w:ascii="宋体" w:hAnsi="宋体" w:eastAsia="宋体" w:cs="宋体"/>
                <w:sz w:val="21"/>
                <w:szCs w:val="21"/>
              </w:rPr>
              <w:t>将</w:t>
            </w:r>
            <w:r>
              <w:rPr>
                <w:rFonts w:hint="eastAsia" w:ascii="宋体" w:hAnsi="宋体" w:eastAsia="宋体" w:cs="宋体"/>
                <w:sz w:val="21"/>
                <w:szCs w:val="21"/>
                <w:lang w:val="en-US" w:eastAsia="zh-CN"/>
              </w:rPr>
              <w:t>加密</w:t>
            </w:r>
            <w:r>
              <w:rPr>
                <w:rFonts w:hint="eastAsia" w:ascii="宋体" w:hAnsi="宋体" w:eastAsia="宋体" w:cs="宋体"/>
                <w:sz w:val="21"/>
                <w:szCs w:val="21"/>
              </w:rPr>
              <w:t>电子响应文件上传至山西政府采购网</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政采云平台</w:t>
            </w:r>
            <w:r>
              <w:rPr>
                <w:rFonts w:hint="eastAsia" w:ascii="宋体" w:hAnsi="宋体" w:eastAsia="宋体" w:cs="宋体"/>
                <w:sz w:val="21"/>
                <w:szCs w:val="21"/>
                <w:lang w:eastAsia="zh-CN"/>
              </w:rPr>
              <w:t>）</w:t>
            </w:r>
            <w:r>
              <w:rPr>
                <w:rFonts w:hint="eastAsia" w:ascii="宋体" w:hAnsi="宋体" w:eastAsia="宋体" w:cs="宋体"/>
                <w:sz w:val="21"/>
                <w:szCs w:val="21"/>
              </w:rPr>
              <w:t>电子投标客户端。</w:t>
            </w:r>
          </w:p>
          <w:p w14:paraId="2B1E60DA">
            <w:pPr>
              <w:keepNext w:val="0"/>
              <w:keepLines w:val="0"/>
              <w:pageBreakBefore w:val="0"/>
              <w:widowControl w:val="0"/>
              <w:kinsoku/>
              <w:wordWrap/>
              <w:overflowPunct/>
              <w:topLinePunct w:val="0"/>
              <w:autoSpaceDE/>
              <w:autoSpaceDN/>
              <w:bidi w:val="0"/>
              <w:adjustRightInd/>
              <w:snapToGrid/>
              <w:spacing w:line="360" w:lineRule="auto"/>
              <w:ind w:left="72" w:leftChars="30" w:right="72" w:rightChars="30" w:firstLine="210" w:firstLineChars="1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eastAsia="zh-CN"/>
              </w:rPr>
              <w:t>谈判</w:t>
            </w:r>
            <w:r>
              <w:rPr>
                <w:rFonts w:hint="eastAsia" w:ascii="宋体" w:hAnsi="宋体" w:eastAsia="宋体" w:cs="宋体"/>
                <w:sz w:val="21"/>
                <w:szCs w:val="21"/>
              </w:rPr>
              <w:t>截止时间后，山西政府采购网</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政采云平台</w:t>
            </w:r>
            <w:r>
              <w:rPr>
                <w:rFonts w:hint="eastAsia" w:ascii="宋体" w:hAnsi="宋体" w:eastAsia="宋体" w:cs="宋体"/>
                <w:sz w:val="21"/>
                <w:szCs w:val="21"/>
                <w:lang w:eastAsia="zh-CN"/>
              </w:rPr>
              <w:t>）</w:t>
            </w:r>
            <w:r>
              <w:rPr>
                <w:rFonts w:hint="eastAsia" w:ascii="宋体" w:hAnsi="宋体" w:eastAsia="宋体" w:cs="宋体"/>
                <w:sz w:val="21"/>
                <w:szCs w:val="21"/>
              </w:rPr>
              <w:t>电子投标客户端无法接受响应文件。</w:t>
            </w:r>
          </w:p>
        </w:tc>
      </w:tr>
      <w:tr w14:paraId="21C0B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887" w:type="dxa"/>
            <w:gridSpan w:val="2"/>
            <w:tcBorders>
              <w:top w:val="single" w:color="000000" w:sz="4" w:space="0"/>
              <w:left w:val="single" w:color="000000" w:sz="4" w:space="0"/>
              <w:bottom w:val="single" w:color="000000" w:sz="4" w:space="0"/>
              <w:right w:val="single" w:color="000000" w:sz="4" w:space="0"/>
            </w:tcBorders>
            <w:noWrap w:val="0"/>
            <w:vAlign w:val="center"/>
          </w:tcPr>
          <w:p w14:paraId="02681017">
            <w:pPr>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718" w:type="dxa"/>
            <w:gridSpan w:val="2"/>
            <w:tcBorders>
              <w:top w:val="single" w:color="000000" w:sz="4" w:space="0"/>
              <w:left w:val="single" w:color="000000" w:sz="4" w:space="0"/>
              <w:bottom w:val="single" w:color="000000" w:sz="4" w:space="0"/>
              <w:right w:val="single" w:color="000000" w:sz="4" w:space="0"/>
            </w:tcBorders>
            <w:noWrap w:val="0"/>
            <w:vAlign w:val="center"/>
          </w:tcPr>
          <w:p w14:paraId="27C523D1">
            <w:pPr>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响应文件</w:t>
            </w:r>
            <w:r>
              <w:rPr>
                <w:rFonts w:hint="eastAsia" w:ascii="宋体" w:hAnsi="宋体" w:eastAsia="宋体" w:cs="宋体"/>
                <w:sz w:val="21"/>
                <w:szCs w:val="21"/>
              </w:rPr>
              <w:t>开</w:t>
            </w:r>
            <w:r>
              <w:rPr>
                <w:rFonts w:hint="eastAsia" w:ascii="宋体" w:hAnsi="宋体" w:eastAsia="宋体" w:cs="宋体"/>
                <w:sz w:val="21"/>
                <w:szCs w:val="21"/>
                <w:lang w:val="en-US" w:eastAsia="zh-CN"/>
              </w:rPr>
              <w:t>解密</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14:paraId="0BC0A129">
            <w:pPr>
              <w:keepNext w:val="0"/>
              <w:keepLines w:val="0"/>
              <w:pageBreakBefore w:val="0"/>
              <w:widowControl w:val="0"/>
              <w:kinsoku/>
              <w:wordWrap/>
              <w:overflowPunct/>
              <w:topLinePunct w:val="0"/>
              <w:autoSpaceDE/>
              <w:autoSpaceDN/>
              <w:bidi w:val="0"/>
              <w:adjustRightInd/>
              <w:snapToGrid/>
              <w:spacing w:line="360" w:lineRule="auto"/>
              <w:ind w:left="72" w:leftChars="30" w:right="72" w:rightChars="30" w:firstLine="210" w:firstLineChars="1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highlight w:val="none"/>
                <w:lang w:val="en-US" w:eastAsia="zh-CN"/>
              </w:rPr>
              <w:t>.采购代理机构在响应文件递交截至时间的同一时间发出解密指令，供应商接到解密信息后，在规定的解密时间内使用加密电子响应文件时的电子CA进行解密（可远程解密）。</w:t>
            </w:r>
          </w:p>
          <w:p w14:paraId="6F86DFB4">
            <w:pPr>
              <w:keepNext w:val="0"/>
              <w:keepLines w:val="0"/>
              <w:pageBreakBefore w:val="0"/>
              <w:widowControl w:val="0"/>
              <w:kinsoku/>
              <w:wordWrap/>
              <w:overflowPunct/>
              <w:topLinePunct w:val="0"/>
              <w:autoSpaceDE/>
              <w:autoSpaceDN/>
              <w:bidi w:val="0"/>
              <w:adjustRightInd/>
              <w:snapToGrid/>
              <w:spacing w:line="360" w:lineRule="auto"/>
              <w:ind w:left="72" w:leftChars="30" w:right="72" w:rightChars="30" w:firstLine="210" w:firstLineChars="1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 响应文件解密时，供应商可远程使用编制响应文件时所使用的CA数字证书对响应文件进行解密；</w:t>
            </w:r>
          </w:p>
          <w:p w14:paraId="5C075C5D">
            <w:pPr>
              <w:keepNext w:val="0"/>
              <w:keepLines w:val="0"/>
              <w:pageBreakBefore w:val="0"/>
              <w:widowControl w:val="0"/>
              <w:kinsoku/>
              <w:wordWrap/>
              <w:overflowPunct/>
              <w:topLinePunct w:val="0"/>
              <w:autoSpaceDE/>
              <w:autoSpaceDN/>
              <w:bidi w:val="0"/>
              <w:adjustRightInd/>
              <w:snapToGrid/>
              <w:spacing w:line="360" w:lineRule="auto"/>
              <w:ind w:left="72" w:leftChars="30" w:right="72" w:rightChars="30" w:firstLine="210" w:firstLineChars="1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2.使用CA数字证书对其递交的电子响应文件进行解密，解密时长为30分钟，当所有供应商完成解密且在解密时长30分钟内仍未解密的，视为未递交响应文件；</w:t>
            </w:r>
          </w:p>
          <w:p w14:paraId="0DF63444">
            <w:pPr>
              <w:keepNext w:val="0"/>
              <w:keepLines w:val="0"/>
              <w:pageBreakBefore w:val="0"/>
              <w:widowControl w:val="0"/>
              <w:kinsoku/>
              <w:wordWrap/>
              <w:overflowPunct/>
              <w:topLinePunct w:val="0"/>
              <w:autoSpaceDE/>
              <w:autoSpaceDN/>
              <w:bidi w:val="0"/>
              <w:adjustRightInd/>
              <w:snapToGrid/>
              <w:spacing w:line="360" w:lineRule="auto"/>
              <w:ind w:left="72" w:leftChars="30" w:right="72" w:rightChars="30" w:firstLine="210" w:firstLineChars="100"/>
              <w:jc w:val="both"/>
              <w:textAlignment w:val="auto"/>
              <w:rPr>
                <w:rFonts w:hint="eastAsia" w:ascii="宋体" w:hAnsi="宋体" w:eastAsia="宋体" w:cs="宋体"/>
                <w:sz w:val="21"/>
                <w:szCs w:val="21"/>
              </w:rPr>
            </w:pPr>
            <w:r>
              <w:rPr>
                <w:rFonts w:hint="eastAsia" w:ascii="宋体" w:hAnsi="宋体" w:eastAsia="宋体" w:cs="宋体"/>
                <w:sz w:val="21"/>
                <w:szCs w:val="21"/>
                <w:highlight w:val="none"/>
                <w:lang w:val="en-US" w:eastAsia="zh-CN"/>
              </w:rPr>
              <w:t>3.解密截止时间后，供应商将无法对响应文件进行解密。除特殊情形需请示财政部门采用其他方式外，代理机构不得以任何理由延期解密。</w:t>
            </w:r>
          </w:p>
        </w:tc>
      </w:tr>
      <w:tr w14:paraId="63BAF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887" w:type="dxa"/>
            <w:gridSpan w:val="2"/>
            <w:tcBorders>
              <w:top w:val="single" w:color="000000" w:sz="4" w:space="0"/>
              <w:left w:val="single" w:color="000000" w:sz="4" w:space="0"/>
              <w:bottom w:val="single" w:color="000000" w:sz="4" w:space="0"/>
              <w:right w:val="single" w:color="000000" w:sz="4" w:space="0"/>
            </w:tcBorders>
            <w:noWrap w:val="0"/>
            <w:vAlign w:val="center"/>
          </w:tcPr>
          <w:p w14:paraId="0D13548E">
            <w:pPr>
              <w:spacing w:line="240" w:lineRule="auto"/>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cs="宋体"/>
                <w:sz w:val="21"/>
                <w:szCs w:val="21"/>
                <w:lang w:val="en-US" w:eastAsia="zh-CN"/>
              </w:rPr>
              <w:t>1</w:t>
            </w:r>
          </w:p>
        </w:tc>
        <w:tc>
          <w:tcPr>
            <w:tcW w:w="1718" w:type="dxa"/>
            <w:gridSpan w:val="2"/>
            <w:tcBorders>
              <w:top w:val="single" w:color="000000" w:sz="4" w:space="0"/>
              <w:left w:val="single" w:color="000000" w:sz="4" w:space="0"/>
              <w:bottom w:val="single" w:color="000000" w:sz="4" w:space="0"/>
              <w:right w:val="single" w:color="000000" w:sz="4" w:space="0"/>
            </w:tcBorders>
            <w:noWrap w:val="0"/>
            <w:vAlign w:val="center"/>
          </w:tcPr>
          <w:p w14:paraId="5FDE20D0">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谈判保证金</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14:paraId="1CE91FC7">
            <w:pPr>
              <w:spacing w:line="240" w:lineRule="auto"/>
              <w:ind w:left="72" w:leftChars="30" w:right="72" w:rightChars="30" w:firstLine="0" w:firstLineChars="0"/>
              <w:rPr>
                <w:rFonts w:hint="eastAsia" w:eastAsia="宋体" w:cs="宋体"/>
                <w:spacing w:val="-6"/>
                <w:sz w:val="21"/>
                <w:szCs w:val="21"/>
                <w:lang w:eastAsia="zh-CN"/>
              </w:rPr>
            </w:pPr>
            <w:r>
              <w:rPr>
                <w:rFonts w:hint="eastAsia" w:cs="宋体"/>
                <w:spacing w:val="-6"/>
                <w:sz w:val="21"/>
                <w:szCs w:val="21"/>
              </w:rPr>
              <w:t>本项目要求</w:t>
            </w:r>
            <w:r>
              <w:rPr>
                <w:rFonts w:hint="eastAsia" w:cs="宋体"/>
                <w:spacing w:val="-6"/>
                <w:sz w:val="21"/>
                <w:szCs w:val="21"/>
                <w:highlight w:val="none"/>
              </w:rPr>
              <w:t>提交</w:t>
            </w:r>
            <w:r>
              <w:rPr>
                <w:rFonts w:hint="eastAsia" w:ascii="宋体" w:hAnsi="宋体" w:eastAsia="宋体" w:cs="宋体"/>
                <w:sz w:val="21"/>
                <w:szCs w:val="21"/>
                <w:highlight w:val="none"/>
              </w:rPr>
              <w:t>谈判保证金</w:t>
            </w:r>
            <w:r>
              <w:rPr>
                <w:rFonts w:hint="eastAsia" w:cs="宋体"/>
                <w:sz w:val="21"/>
                <w:szCs w:val="21"/>
                <w:highlight w:val="none"/>
                <w:lang w:eastAsia="zh-CN"/>
              </w:rPr>
              <w:t>。</w:t>
            </w:r>
          </w:p>
          <w:p w14:paraId="743EA82E">
            <w:pPr>
              <w:spacing w:line="240" w:lineRule="auto"/>
              <w:ind w:firstLine="0" w:firstLineChars="0"/>
              <w:rPr>
                <w:rFonts w:hint="eastAsia" w:ascii="宋体" w:hAnsi="宋体" w:eastAsia="宋体" w:cs="宋体"/>
                <w:sz w:val="21"/>
                <w:szCs w:val="21"/>
              </w:rPr>
            </w:pPr>
            <w:r>
              <w:rPr>
                <w:rFonts w:hint="eastAsia" w:cs="宋体"/>
                <w:spacing w:val="-6"/>
                <w:sz w:val="21"/>
                <w:szCs w:val="21"/>
                <w:highlight w:val="none"/>
              </w:rPr>
              <w:t>保证金金额为：</w:t>
            </w:r>
            <w:r>
              <w:rPr>
                <w:rFonts w:hint="eastAsia" w:cs="宋体"/>
                <w:color w:val="auto"/>
                <w:spacing w:val="-6"/>
                <w:sz w:val="21"/>
                <w:szCs w:val="21"/>
                <w:highlight w:val="none"/>
                <w:lang w:val="en-US" w:eastAsia="zh-CN"/>
              </w:rPr>
              <w:t>5000</w:t>
            </w:r>
            <w:r>
              <w:rPr>
                <w:rFonts w:hint="eastAsia" w:cs="宋体"/>
                <w:spacing w:val="-6"/>
                <w:sz w:val="21"/>
                <w:szCs w:val="21"/>
                <w:highlight w:val="none"/>
              </w:rPr>
              <w:t>元</w:t>
            </w:r>
            <w:r>
              <w:rPr>
                <w:rFonts w:hint="eastAsia" w:ascii="宋体" w:hAnsi="宋体" w:eastAsia="宋体" w:cs="宋体"/>
                <w:sz w:val="21"/>
                <w:szCs w:val="21"/>
              </w:rPr>
              <w:t>。</w:t>
            </w:r>
          </w:p>
        </w:tc>
      </w:tr>
      <w:tr w14:paraId="2C132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887" w:type="dxa"/>
            <w:gridSpan w:val="2"/>
            <w:tcBorders>
              <w:top w:val="single" w:color="000000" w:sz="4" w:space="0"/>
              <w:left w:val="single" w:color="000000" w:sz="4" w:space="0"/>
              <w:bottom w:val="single" w:color="000000" w:sz="4" w:space="0"/>
              <w:right w:val="single" w:color="000000" w:sz="4" w:space="0"/>
            </w:tcBorders>
            <w:noWrap w:val="0"/>
            <w:vAlign w:val="center"/>
          </w:tcPr>
          <w:p w14:paraId="506D61A6">
            <w:pPr>
              <w:spacing w:line="240" w:lineRule="auto"/>
              <w:ind w:firstLine="0" w:firstLineChars="0"/>
              <w:jc w:val="center"/>
              <w:rPr>
                <w:rFonts w:hint="default" w:ascii="宋体" w:hAnsi="宋体" w:eastAsia="宋体" w:cs="宋体"/>
                <w:sz w:val="21"/>
                <w:szCs w:val="21"/>
                <w:lang w:val="en-US" w:eastAsia="zh-CN"/>
              </w:rPr>
            </w:pPr>
            <w:r>
              <w:rPr>
                <w:rFonts w:hint="eastAsia" w:cs="宋体"/>
                <w:sz w:val="21"/>
                <w:szCs w:val="21"/>
                <w:lang w:val="en-US" w:eastAsia="zh-CN"/>
              </w:rPr>
              <w:t>12</w:t>
            </w:r>
          </w:p>
        </w:tc>
        <w:tc>
          <w:tcPr>
            <w:tcW w:w="1718" w:type="dxa"/>
            <w:gridSpan w:val="2"/>
            <w:tcBorders>
              <w:top w:val="single" w:color="000000" w:sz="4" w:space="0"/>
              <w:left w:val="single" w:color="000000" w:sz="4" w:space="0"/>
              <w:bottom w:val="single" w:color="000000" w:sz="4" w:space="0"/>
              <w:right w:val="single" w:color="000000" w:sz="4" w:space="0"/>
            </w:tcBorders>
            <w:noWrap w:val="0"/>
            <w:vAlign w:val="center"/>
          </w:tcPr>
          <w:p w14:paraId="3E1E8795">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现场踏勘</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14:paraId="697FECFE">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本项目</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sym w:font="Wingdings" w:char="00FE"/>
            </w:r>
            <w:r>
              <w:rPr>
                <w:rFonts w:hint="eastAsia" w:ascii="宋体" w:hAnsi="宋体" w:eastAsia="宋体" w:cs="宋体"/>
                <w:sz w:val="21"/>
                <w:szCs w:val="21"/>
                <w:lang w:eastAsia="zh-CN"/>
              </w:rPr>
              <w:t>否</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现场踏勘</w:t>
            </w:r>
          </w:p>
        </w:tc>
      </w:tr>
      <w:tr w14:paraId="3C0CB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887" w:type="dxa"/>
            <w:gridSpan w:val="2"/>
            <w:tcBorders>
              <w:top w:val="single" w:color="000000" w:sz="4" w:space="0"/>
              <w:left w:val="single" w:color="000000" w:sz="4" w:space="0"/>
              <w:bottom w:val="single" w:color="000000" w:sz="4" w:space="0"/>
              <w:right w:val="single" w:color="000000" w:sz="4" w:space="0"/>
            </w:tcBorders>
            <w:noWrap w:val="0"/>
            <w:vAlign w:val="center"/>
          </w:tcPr>
          <w:p w14:paraId="08806BC2">
            <w:pPr>
              <w:spacing w:line="240" w:lineRule="auto"/>
              <w:ind w:firstLine="0" w:firstLineChars="0"/>
              <w:jc w:val="center"/>
              <w:rPr>
                <w:rFonts w:hint="eastAsia" w:ascii="宋体" w:hAnsi="宋体" w:eastAsia="宋体" w:cs="宋体"/>
                <w:sz w:val="21"/>
                <w:szCs w:val="21"/>
                <w:lang w:val="en-US" w:eastAsia="zh-CN"/>
              </w:rPr>
            </w:pPr>
          </w:p>
        </w:tc>
        <w:tc>
          <w:tcPr>
            <w:tcW w:w="1718" w:type="dxa"/>
            <w:gridSpan w:val="2"/>
            <w:tcBorders>
              <w:top w:val="single" w:color="000000" w:sz="4" w:space="0"/>
              <w:left w:val="single" w:color="000000" w:sz="4" w:space="0"/>
              <w:bottom w:val="single" w:color="000000" w:sz="4" w:space="0"/>
              <w:right w:val="single" w:color="000000" w:sz="4" w:space="0"/>
            </w:tcBorders>
            <w:noWrap w:val="0"/>
            <w:vAlign w:val="center"/>
          </w:tcPr>
          <w:p w14:paraId="42B71FEE">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highlight w:val="none"/>
                <w:lang w:val="en-US" w:eastAsia="zh-CN"/>
              </w:rPr>
              <w:t>标前会</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14:paraId="0815FF40">
            <w:p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lang w:eastAsia="zh-CN"/>
              </w:rPr>
              <w:t>本项目</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sym w:font="Wingdings" w:char="00FE"/>
            </w:r>
            <w:r>
              <w:rPr>
                <w:rFonts w:hint="eastAsia" w:ascii="宋体" w:hAnsi="宋体" w:eastAsia="宋体" w:cs="宋体"/>
                <w:sz w:val="21"/>
                <w:szCs w:val="21"/>
                <w:lang w:eastAsia="zh-CN"/>
              </w:rPr>
              <w:t>否</w:t>
            </w:r>
            <w:r>
              <w:rPr>
                <w:rFonts w:hint="eastAsia" w:ascii="宋体" w:hAnsi="宋体" w:eastAsia="宋体" w:cs="宋体"/>
                <w:sz w:val="21"/>
                <w:szCs w:val="21"/>
                <w:lang w:val="en-US" w:eastAsia="zh-CN"/>
              </w:rPr>
              <w:t xml:space="preserve"> 召开标前会</w:t>
            </w:r>
          </w:p>
        </w:tc>
      </w:tr>
      <w:tr w14:paraId="2698B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887" w:type="dxa"/>
            <w:gridSpan w:val="2"/>
            <w:tcBorders>
              <w:top w:val="single" w:color="000000" w:sz="4" w:space="0"/>
              <w:left w:val="single" w:color="000000" w:sz="4" w:space="0"/>
              <w:bottom w:val="single" w:color="000000" w:sz="4" w:space="0"/>
              <w:right w:val="single" w:color="000000" w:sz="4" w:space="0"/>
            </w:tcBorders>
            <w:noWrap w:val="0"/>
            <w:vAlign w:val="center"/>
          </w:tcPr>
          <w:p w14:paraId="508C47BF">
            <w:pPr>
              <w:spacing w:line="240" w:lineRule="auto"/>
              <w:ind w:firstLine="0" w:firstLineChars="0"/>
              <w:jc w:val="center"/>
              <w:rPr>
                <w:rFonts w:hint="default" w:ascii="宋体" w:hAnsi="宋体" w:eastAsia="宋体" w:cs="宋体"/>
                <w:sz w:val="21"/>
                <w:szCs w:val="21"/>
                <w:lang w:val="en-US"/>
              </w:rPr>
            </w:pPr>
            <w:r>
              <w:rPr>
                <w:rFonts w:hint="eastAsia" w:cs="宋体"/>
                <w:sz w:val="21"/>
                <w:szCs w:val="21"/>
                <w:lang w:val="en-US" w:eastAsia="zh-CN"/>
              </w:rPr>
              <w:t>13</w:t>
            </w:r>
          </w:p>
        </w:tc>
        <w:tc>
          <w:tcPr>
            <w:tcW w:w="1718" w:type="dxa"/>
            <w:gridSpan w:val="2"/>
            <w:tcBorders>
              <w:top w:val="single" w:color="000000" w:sz="4" w:space="0"/>
              <w:left w:val="single" w:color="000000" w:sz="4" w:space="0"/>
              <w:bottom w:val="single" w:color="000000" w:sz="4" w:space="0"/>
              <w:right w:val="single" w:color="000000" w:sz="4" w:space="0"/>
            </w:tcBorders>
            <w:noWrap w:val="0"/>
            <w:vAlign w:val="center"/>
          </w:tcPr>
          <w:p w14:paraId="636D14A0">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谈判有效期</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14:paraId="3E311E51">
            <w:pPr>
              <w:spacing w:line="240" w:lineRule="auto"/>
              <w:ind w:firstLine="0" w:firstLineChars="0"/>
              <w:jc w:val="left"/>
              <w:rPr>
                <w:rFonts w:hint="eastAsia" w:ascii="宋体" w:hAnsi="宋体" w:eastAsia="宋体" w:cs="宋体"/>
                <w:sz w:val="21"/>
                <w:szCs w:val="21"/>
              </w:rPr>
            </w:pPr>
            <w:r>
              <w:rPr>
                <w:rFonts w:hint="eastAsia" w:ascii="宋体" w:hAnsi="宋体" w:eastAsia="宋体" w:cs="宋体"/>
                <w:sz w:val="21"/>
                <w:szCs w:val="21"/>
              </w:rPr>
              <w:t>90日历天（从提交响应文件日起计算）</w:t>
            </w:r>
          </w:p>
        </w:tc>
      </w:tr>
      <w:tr w14:paraId="30FE6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87" w:type="dxa"/>
            <w:gridSpan w:val="2"/>
            <w:tcBorders>
              <w:top w:val="single" w:color="000000" w:sz="4" w:space="0"/>
              <w:left w:val="single" w:color="000000" w:sz="4" w:space="0"/>
              <w:bottom w:val="single" w:color="000000" w:sz="4" w:space="0"/>
              <w:right w:val="single" w:color="000000" w:sz="4" w:space="0"/>
            </w:tcBorders>
            <w:noWrap w:val="0"/>
            <w:vAlign w:val="center"/>
          </w:tcPr>
          <w:p w14:paraId="49E8D2C3">
            <w:pPr>
              <w:ind w:firstLine="0" w:firstLineChars="0"/>
              <w:jc w:val="center"/>
              <w:rPr>
                <w:rFonts w:hint="default" w:ascii="宋体" w:hAnsi="宋体" w:eastAsia="宋体" w:cs="宋体"/>
                <w:sz w:val="21"/>
                <w:szCs w:val="21"/>
                <w:lang w:val="en-US" w:eastAsia="zh-CN"/>
              </w:rPr>
            </w:pPr>
            <w:r>
              <w:rPr>
                <w:rFonts w:hint="eastAsia" w:cs="宋体"/>
                <w:sz w:val="21"/>
                <w:szCs w:val="21"/>
                <w:lang w:val="en-US" w:eastAsia="zh-CN"/>
              </w:rPr>
              <w:t>14</w:t>
            </w:r>
          </w:p>
        </w:tc>
        <w:tc>
          <w:tcPr>
            <w:tcW w:w="1718" w:type="dxa"/>
            <w:gridSpan w:val="2"/>
            <w:tcBorders>
              <w:top w:val="single" w:color="000000" w:sz="4" w:space="0"/>
              <w:left w:val="single" w:color="000000" w:sz="4" w:space="0"/>
              <w:bottom w:val="single" w:color="000000" w:sz="4" w:space="0"/>
              <w:right w:val="single" w:color="000000" w:sz="4" w:space="0"/>
            </w:tcBorders>
            <w:noWrap w:val="0"/>
            <w:vAlign w:val="center"/>
          </w:tcPr>
          <w:p w14:paraId="277BE0F7">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评审小组的组建</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14:paraId="79BF4C12">
            <w:pPr>
              <w:keepNext w:val="0"/>
              <w:keepLines w:val="0"/>
              <w:pageBreakBefore w:val="0"/>
              <w:widowControl w:val="0"/>
              <w:kinsoku/>
              <w:wordWrap/>
              <w:overflowPunct/>
              <w:topLinePunct w:val="0"/>
              <w:autoSpaceDE/>
              <w:autoSpaceDN/>
              <w:bidi w:val="0"/>
              <w:adjustRightInd/>
              <w:snapToGrid/>
              <w:ind w:left="72" w:leftChars="30" w:right="72" w:rightChars="30" w:firstLine="210" w:firstLineChars="100"/>
              <w:jc w:val="both"/>
              <w:textAlignment w:val="auto"/>
              <w:rPr>
                <w:rFonts w:hint="eastAsia" w:ascii="宋体" w:hAnsi="宋体" w:eastAsia="宋体" w:cs="宋体"/>
                <w:sz w:val="21"/>
                <w:szCs w:val="21"/>
              </w:rPr>
            </w:pPr>
            <w:r>
              <w:rPr>
                <w:rFonts w:hint="eastAsia" w:ascii="宋体" w:hAnsi="宋体" w:eastAsia="宋体" w:cs="宋体"/>
                <w:sz w:val="21"/>
                <w:szCs w:val="21"/>
              </w:rPr>
              <w:t>评审小组由 3 人构成，其中采购人代表 1 人，专家 2 人；</w:t>
            </w:r>
          </w:p>
          <w:p w14:paraId="0E81E06C">
            <w:pPr>
              <w:keepNext w:val="0"/>
              <w:keepLines w:val="0"/>
              <w:pageBreakBefore w:val="0"/>
              <w:widowControl w:val="0"/>
              <w:kinsoku/>
              <w:wordWrap/>
              <w:overflowPunct/>
              <w:topLinePunct w:val="0"/>
              <w:autoSpaceDE/>
              <w:autoSpaceDN/>
              <w:bidi w:val="0"/>
              <w:adjustRightInd/>
              <w:snapToGrid/>
              <w:ind w:left="72" w:leftChars="30" w:right="72" w:rightChars="30" w:firstLine="210" w:firstLineChars="100"/>
              <w:jc w:val="both"/>
              <w:textAlignment w:val="auto"/>
              <w:rPr>
                <w:rFonts w:hint="eastAsia" w:ascii="宋体" w:hAnsi="宋体" w:eastAsia="宋体" w:cs="宋体"/>
                <w:sz w:val="21"/>
                <w:szCs w:val="21"/>
              </w:rPr>
            </w:pPr>
            <w:r>
              <w:rPr>
                <w:rFonts w:hint="eastAsia" w:ascii="宋体" w:hAnsi="宋体" w:eastAsia="宋体" w:cs="宋体"/>
                <w:sz w:val="21"/>
                <w:szCs w:val="21"/>
              </w:rPr>
              <w:t>专家确定方式：从山西省政府采购评审专家库内相关专业的专家名单中随机抽取。</w:t>
            </w:r>
          </w:p>
        </w:tc>
      </w:tr>
      <w:tr w14:paraId="12F61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887" w:type="dxa"/>
            <w:gridSpan w:val="2"/>
            <w:tcBorders>
              <w:top w:val="single" w:color="000000" w:sz="4" w:space="0"/>
              <w:left w:val="single" w:color="000000" w:sz="4" w:space="0"/>
              <w:bottom w:val="single" w:color="000000" w:sz="4" w:space="0"/>
              <w:right w:val="single" w:color="000000" w:sz="4" w:space="0"/>
            </w:tcBorders>
            <w:noWrap w:val="0"/>
            <w:vAlign w:val="center"/>
          </w:tcPr>
          <w:p w14:paraId="58DADF1B">
            <w:pPr>
              <w:ind w:firstLine="0" w:firstLineChars="0"/>
              <w:jc w:val="center"/>
              <w:rPr>
                <w:rFonts w:hint="default" w:ascii="宋体" w:hAnsi="宋体" w:eastAsia="宋体" w:cs="宋体"/>
                <w:sz w:val="21"/>
                <w:szCs w:val="21"/>
                <w:lang w:val="en-US" w:eastAsia="zh-CN"/>
              </w:rPr>
            </w:pPr>
            <w:r>
              <w:rPr>
                <w:rFonts w:hint="eastAsia" w:cs="宋体"/>
                <w:sz w:val="21"/>
                <w:szCs w:val="21"/>
                <w:lang w:val="en-US" w:eastAsia="zh-CN"/>
              </w:rPr>
              <w:t>15</w:t>
            </w:r>
          </w:p>
        </w:tc>
        <w:tc>
          <w:tcPr>
            <w:tcW w:w="1718" w:type="dxa"/>
            <w:gridSpan w:val="2"/>
            <w:tcBorders>
              <w:top w:val="single" w:color="000000" w:sz="4" w:space="0"/>
              <w:left w:val="single" w:color="000000" w:sz="4" w:space="0"/>
              <w:bottom w:val="single" w:color="000000" w:sz="4" w:space="0"/>
              <w:right w:val="single" w:color="000000" w:sz="4" w:space="0"/>
            </w:tcBorders>
            <w:noWrap w:val="0"/>
            <w:vAlign w:val="center"/>
          </w:tcPr>
          <w:p w14:paraId="3D0C134C">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成交服务费的支付</w:t>
            </w:r>
          </w:p>
        </w:tc>
        <w:tc>
          <w:tcPr>
            <w:tcW w:w="6859" w:type="dxa"/>
            <w:tcBorders>
              <w:top w:val="single" w:color="000000" w:sz="4" w:space="0"/>
              <w:left w:val="single" w:color="000000" w:sz="4" w:space="0"/>
              <w:bottom w:val="single" w:color="000000" w:sz="4" w:space="0"/>
              <w:right w:val="single" w:color="000000" w:sz="4" w:space="0"/>
            </w:tcBorders>
            <w:noWrap w:val="0"/>
            <w:vAlign w:val="center"/>
          </w:tcPr>
          <w:p w14:paraId="48F74B60">
            <w:pPr>
              <w:keepNext w:val="0"/>
              <w:keepLines w:val="0"/>
              <w:pageBreakBefore w:val="0"/>
              <w:widowControl w:val="0"/>
              <w:kinsoku/>
              <w:wordWrap/>
              <w:overflowPunct/>
              <w:topLinePunct w:val="0"/>
              <w:autoSpaceDE/>
              <w:autoSpaceDN/>
              <w:bidi w:val="0"/>
              <w:adjustRightInd/>
              <w:snapToGrid/>
              <w:ind w:left="72" w:leftChars="30" w:right="72" w:rightChars="30" w:firstLine="210" w:firstLineChars="100"/>
              <w:jc w:val="both"/>
              <w:textAlignment w:val="auto"/>
              <w:rPr>
                <w:rFonts w:hint="eastAsia" w:ascii="宋体" w:hAnsi="宋体" w:eastAsia="宋体" w:cs="宋体"/>
                <w:sz w:val="21"/>
                <w:szCs w:val="21"/>
              </w:rPr>
            </w:pPr>
            <w:r>
              <w:rPr>
                <w:rFonts w:hint="eastAsia" w:ascii="宋体" w:hAnsi="宋体" w:eastAsia="宋体" w:cs="宋体"/>
                <w:sz w:val="21"/>
                <w:szCs w:val="21"/>
              </w:rPr>
              <w:t>成交服务费收费标准按照国家计委计价格（[2002]1980号、及国家发改委发改价格[2003]857号、《国家发展改革委关于降低部分建设项目收费标准规范收费行为等有关问题的通知》（发改价格[2011]534号）文件规定</w:t>
            </w:r>
            <w:r>
              <w:rPr>
                <w:rFonts w:hint="eastAsia" w:ascii="宋体" w:hAnsi="宋体" w:eastAsia="宋体" w:cs="宋体"/>
                <w:sz w:val="21"/>
                <w:szCs w:val="21"/>
                <w:lang w:val="en-US" w:eastAsia="zh-CN"/>
              </w:rPr>
              <w:t>的</w:t>
            </w:r>
            <w:r>
              <w:rPr>
                <w:rFonts w:hint="eastAsia" w:cs="宋体"/>
                <w:sz w:val="21"/>
                <w:szCs w:val="21"/>
                <w:u w:val="none"/>
                <w:lang w:val="en-US" w:eastAsia="zh-CN"/>
              </w:rPr>
              <w:t>70</w:t>
            </w:r>
            <w:r>
              <w:rPr>
                <w:rFonts w:hint="eastAsia" w:ascii="宋体" w:hAnsi="宋体" w:eastAsia="宋体" w:cs="宋体"/>
                <w:sz w:val="21"/>
                <w:szCs w:val="21"/>
                <w:u w:val="none"/>
                <w:lang w:val="en-US" w:eastAsia="zh-CN"/>
              </w:rPr>
              <w:t>%</w:t>
            </w:r>
            <w:r>
              <w:rPr>
                <w:rFonts w:hint="eastAsia" w:ascii="宋体" w:hAnsi="宋体" w:eastAsia="宋体" w:cs="宋体"/>
                <w:sz w:val="21"/>
                <w:szCs w:val="21"/>
              </w:rPr>
              <w:t>收取。具体金额按差额定率累进法计算</w:t>
            </w:r>
            <w:r>
              <w:rPr>
                <w:rFonts w:hint="eastAsia" w:ascii="宋体" w:hAnsi="宋体" w:eastAsia="宋体" w:cs="宋体"/>
                <w:sz w:val="21"/>
                <w:szCs w:val="21"/>
                <w:lang w:eastAsia="zh-CN"/>
              </w:rPr>
              <w:t>。</w:t>
            </w:r>
          </w:p>
        </w:tc>
      </w:tr>
      <w:tr w14:paraId="311BC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409" w:hRule="atLeast"/>
          <w:jc w:val="center"/>
        </w:trPr>
        <w:tc>
          <w:tcPr>
            <w:tcW w:w="882" w:type="dxa"/>
            <w:vMerge w:val="restart"/>
            <w:tcBorders>
              <w:top w:val="single" w:color="000000" w:sz="4" w:space="0"/>
              <w:left w:val="single" w:color="000000" w:sz="4" w:space="0"/>
              <w:right w:val="single" w:color="000000" w:sz="4" w:space="0"/>
            </w:tcBorders>
            <w:noWrap w:val="0"/>
            <w:vAlign w:val="center"/>
          </w:tcPr>
          <w:p w14:paraId="43833D7F">
            <w:pPr>
              <w:ind w:firstLine="0" w:firstLineChars="0"/>
              <w:jc w:val="center"/>
              <w:rPr>
                <w:rFonts w:hint="default" w:ascii="宋体" w:hAnsi="宋体" w:eastAsia="宋体" w:cs="宋体"/>
                <w:sz w:val="21"/>
                <w:szCs w:val="21"/>
                <w:lang w:val="en-US" w:eastAsia="zh-CN"/>
              </w:rPr>
            </w:pPr>
            <w:r>
              <w:rPr>
                <w:rFonts w:hint="eastAsia" w:cs="宋体"/>
                <w:sz w:val="21"/>
                <w:szCs w:val="21"/>
                <w:lang w:val="en-US" w:eastAsia="zh-CN"/>
              </w:rPr>
              <w:t>16</w:t>
            </w:r>
          </w:p>
        </w:tc>
        <w:tc>
          <w:tcPr>
            <w:tcW w:w="864" w:type="dxa"/>
            <w:vMerge w:val="restart"/>
            <w:tcBorders>
              <w:top w:val="single" w:color="000000" w:sz="4" w:space="0"/>
              <w:left w:val="single" w:color="000000" w:sz="4" w:space="0"/>
              <w:right w:val="single" w:color="000000" w:sz="4" w:space="0"/>
            </w:tcBorders>
            <w:noWrap w:val="0"/>
            <w:vAlign w:val="center"/>
          </w:tcPr>
          <w:p w14:paraId="5778E1CD">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政府采购政策要求</w:t>
            </w:r>
          </w:p>
        </w:tc>
        <w:tc>
          <w:tcPr>
            <w:tcW w:w="854" w:type="dxa"/>
            <w:vMerge w:val="restart"/>
            <w:tcBorders>
              <w:top w:val="single" w:color="000000" w:sz="4" w:space="0"/>
              <w:left w:val="single" w:color="000000" w:sz="4" w:space="0"/>
              <w:right w:val="single" w:color="000000" w:sz="4" w:space="0"/>
            </w:tcBorders>
            <w:noWrap w:val="0"/>
            <w:vAlign w:val="center"/>
          </w:tcPr>
          <w:p w14:paraId="7284CD87">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节能产品</w:t>
            </w:r>
          </w:p>
        </w:tc>
        <w:tc>
          <w:tcPr>
            <w:tcW w:w="6859" w:type="dxa"/>
            <w:tcBorders>
              <w:top w:val="single" w:color="000000" w:sz="4" w:space="0"/>
              <w:left w:val="single" w:color="000000" w:sz="4" w:space="0"/>
              <w:right w:val="single" w:color="000000" w:sz="4" w:space="0"/>
            </w:tcBorders>
            <w:noWrap w:val="0"/>
            <w:vAlign w:val="center"/>
          </w:tcPr>
          <w:p w14:paraId="392118E3">
            <w:pPr>
              <w:keepNext w:val="0"/>
              <w:keepLines w:val="0"/>
              <w:pageBreakBefore w:val="0"/>
              <w:widowControl w:val="0"/>
              <w:kinsoku/>
              <w:wordWrap/>
              <w:overflowPunct/>
              <w:topLinePunct w:val="0"/>
              <w:autoSpaceDE/>
              <w:autoSpaceDN/>
              <w:bidi w:val="0"/>
              <w:adjustRightInd/>
              <w:snapToGrid/>
              <w:ind w:left="72" w:leftChars="30" w:right="72" w:rightChars="30" w:firstLine="210" w:firstLineChars="1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凡涉及最新公布的《节能产品政府采购品目清单》（财库〔2019〕19号）标注“★”的政府强制采购节能产品，供应商须提供所投产品国家确定的认证机构出具的、处于有效期之内的节能产品认证证书。</w:t>
            </w:r>
          </w:p>
        </w:tc>
      </w:tr>
      <w:tr w14:paraId="5B08D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691" w:hRule="atLeast"/>
          <w:jc w:val="center"/>
        </w:trPr>
        <w:tc>
          <w:tcPr>
            <w:tcW w:w="882" w:type="dxa"/>
            <w:vMerge w:val="continue"/>
            <w:tcBorders>
              <w:left w:val="single" w:color="000000" w:sz="4" w:space="0"/>
              <w:right w:val="single" w:color="000000" w:sz="4" w:space="0"/>
            </w:tcBorders>
            <w:noWrap w:val="0"/>
            <w:vAlign w:val="center"/>
          </w:tcPr>
          <w:p w14:paraId="528FCC4A">
            <w:pPr>
              <w:ind w:firstLine="0" w:firstLineChars="0"/>
              <w:jc w:val="center"/>
              <w:rPr>
                <w:rFonts w:hint="eastAsia" w:ascii="宋体" w:hAnsi="宋体" w:eastAsia="宋体" w:cs="宋体"/>
                <w:sz w:val="21"/>
                <w:szCs w:val="21"/>
              </w:rPr>
            </w:pPr>
          </w:p>
        </w:tc>
        <w:tc>
          <w:tcPr>
            <w:tcW w:w="864" w:type="dxa"/>
            <w:vMerge w:val="continue"/>
            <w:tcBorders>
              <w:left w:val="single" w:color="000000" w:sz="4" w:space="0"/>
              <w:right w:val="single" w:color="000000" w:sz="4" w:space="0"/>
            </w:tcBorders>
            <w:noWrap w:val="0"/>
            <w:vAlign w:val="center"/>
          </w:tcPr>
          <w:p w14:paraId="74FC9796">
            <w:pPr>
              <w:ind w:firstLine="0" w:firstLineChars="0"/>
              <w:jc w:val="center"/>
              <w:rPr>
                <w:rFonts w:hint="eastAsia" w:ascii="宋体" w:hAnsi="宋体" w:eastAsia="宋体" w:cs="宋体"/>
                <w:sz w:val="21"/>
                <w:szCs w:val="21"/>
              </w:rPr>
            </w:pPr>
          </w:p>
        </w:tc>
        <w:tc>
          <w:tcPr>
            <w:tcW w:w="854" w:type="dxa"/>
            <w:vMerge w:val="continue"/>
            <w:tcBorders>
              <w:left w:val="single" w:color="000000" w:sz="4" w:space="0"/>
              <w:bottom w:val="single" w:color="000000" w:sz="4" w:space="0"/>
              <w:right w:val="single" w:color="000000" w:sz="4" w:space="0"/>
            </w:tcBorders>
            <w:noWrap w:val="0"/>
            <w:vAlign w:val="center"/>
          </w:tcPr>
          <w:p w14:paraId="028D3831">
            <w:pPr>
              <w:spacing w:line="240" w:lineRule="auto"/>
              <w:ind w:firstLine="0" w:firstLineChars="0"/>
              <w:jc w:val="center"/>
              <w:rPr>
                <w:rFonts w:hint="eastAsia" w:ascii="宋体" w:hAnsi="宋体" w:eastAsia="宋体" w:cs="宋体"/>
                <w:sz w:val="21"/>
                <w:szCs w:val="21"/>
              </w:rPr>
            </w:pPr>
          </w:p>
        </w:tc>
        <w:tc>
          <w:tcPr>
            <w:tcW w:w="6859" w:type="dxa"/>
            <w:tcBorders>
              <w:left w:val="single" w:color="000000" w:sz="4" w:space="0"/>
              <w:right w:val="single" w:color="000000" w:sz="4" w:space="0"/>
            </w:tcBorders>
            <w:noWrap w:val="0"/>
            <w:vAlign w:val="center"/>
          </w:tcPr>
          <w:p w14:paraId="0AC8AECC">
            <w:pPr>
              <w:keepNext w:val="0"/>
              <w:keepLines w:val="0"/>
              <w:pageBreakBefore w:val="0"/>
              <w:widowControl w:val="0"/>
              <w:kinsoku/>
              <w:wordWrap/>
              <w:overflowPunct/>
              <w:topLinePunct w:val="0"/>
              <w:autoSpaceDE/>
              <w:autoSpaceDN/>
              <w:bidi w:val="0"/>
              <w:adjustRightInd/>
              <w:snapToGrid/>
              <w:ind w:left="72" w:leftChars="30" w:right="72" w:rightChars="30" w:firstLine="210" w:firstLineChars="1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提供的</w:t>
            </w:r>
            <w:r>
              <w:rPr>
                <w:rFonts w:hint="eastAsia" w:ascii="宋体" w:hAnsi="宋体" w:eastAsia="宋体" w:cs="宋体"/>
                <w:sz w:val="21"/>
                <w:szCs w:val="21"/>
                <w:highlight w:val="none"/>
                <w:lang w:eastAsia="zh-CN"/>
              </w:rPr>
              <w:t>货物</w:t>
            </w:r>
            <w:r>
              <w:rPr>
                <w:rFonts w:hint="eastAsia" w:ascii="宋体" w:hAnsi="宋体" w:eastAsia="宋体" w:cs="宋体"/>
                <w:sz w:val="21"/>
                <w:szCs w:val="21"/>
                <w:highlight w:val="none"/>
                <w:lang w:val="en-US" w:eastAsia="zh-CN"/>
              </w:rPr>
              <w:t>有</w:t>
            </w:r>
            <w:r>
              <w:rPr>
                <w:rFonts w:hint="eastAsia" w:ascii="宋体" w:hAnsi="宋体" w:eastAsia="宋体" w:cs="宋体"/>
                <w:sz w:val="21"/>
                <w:szCs w:val="21"/>
                <w:highlight w:val="none"/>
                <w:lang w:eastAsia="zh-CN"/>
              </w:rPr>
              <w:t>最新公布的《节能产品政府采购品目清单》中强制采购产品以外的其他节能产品的</w:t>
            </w:r>
            <w:r>
              <w:rPr>
                <w:rFonts w:hint="eastAsia" w:ascii="宋体" w:hAnsi="宋体" w:eastAsia="宋体" w:cs="宋体"/>
                <w:sz w:val="21"/>
                <w:szCs w:val="21"/>
                <w:highlight w:val="none"/>
                <w:lang w:val="en-US" w:eastAsia="zh-CN"/>
              </w:rPr>
              <w:t>予以优先采购</w:t>
            </w:r>
            <w:r>
              <w:rPr>
                <w:rFonts w:hint="eastAsia" w:ascii="宋体" w:hAnsi="宋体" w:eastAsia="宋体" w:cs="宋体"/>
                <w:sz w:val="21"/>
                <w:szCs w:val="21"/>
                <w:highlight w:val="none"/>
                <w:lang w:eastAsia="zh-CN"/>
              </w:rPr>
              <w:t>。</w:t>
            </w:r>
          </w:p>
        </w:tc>
      </w:tr>
      <w:tr w14:paraId="29FEB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693" w:hRule="atLeast"/>
          <w:jc w:val="center"/>
        </w:trPr>
        <w:tc>
          <w:tcPr>
            <w:tcW w:w="882" w:type="dxa"/>
            <w:vMerge w:val="continue"/>
            <w:tcBorders>
              <w:left w:val="single" w:color="000000" w:sz="4" w:space="0"/>
              <w:right w:val="single" w:color="000000" w:sz="4" w:space="0"/>
            </w:tcBorders>
            <w:noWrap w:val="0"/>
            <w:vAlign w:val="center"/>
          </w:tcPr>
          <w:p w14:paraId="2D148215">
            <w:pPr>
              <w:ind w:firstLine="0" w:firstLineChars="0"/>
              <w:jc w:val="center"/>
              <w:rPr>
                <w:rFonts w:hint="eastAsia" w:ascii="宋体" w:hAnsi="宋体" w:eastAsia="宋体" w:cs="宋体"/>
                <w:sz w:val="21"/>
                <w:szCs w:val="21"/>
              </w:rPr>
            </w:pPr>
          </w:p>
        </w:tc>
        <w:tc>
          <w:tcPr>
            <w:tcW w:w="864" w:type="dxa"/>
            <w:vMerge w:val="continue"/>
            <w:tcBorders>
              <w:left w:val="single" w:color="000000" w:sz="4" w:space="0"/>
              <w:right w:val="single" w:color="000000" w:sz="4" w:space="0"/>
            </w:tcBorders>
            <w:noWrap w:val="0"/>
            <w:vAlign w:val="center"/>
          </w:tcPr>
          <w:p w14:paraId="6A2F39FC">
            <w:pPr>
              <w:ind w:firstLine="0" w:firstLineChars="0"/>
              <w:jc w:val="center"/>
              <w:rPr>
                <w:rFonts w:hint="eastAsia" w:ascii="宋体" w:hAnsi="宋体" w:eastAsia="宋体" w:cs="宋体"/>
                <w:sz w:val="21"/>
                <w:szCs w:val="21"/>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51E2E27D">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环境标志</w:t>
            </w:r>
          </w:p>
          <w:p w14:paraId="4AD4C566">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产品</w:t>
            </w:r>
          </w:p>
        </w:tc>
        <w:tc>
          <w:tcPr>
            <w:tcW w:w="6859" w:type="dxa"/>
            <w:tcBorders>
              <w:left w:val="single" w:color="000000" w:sz="4" w:space="0"/>
              <w:right w:val="single" w:color="000000" w:sz="4" w:space="0"/>
            </w:tcBorders>
            <w:noWrap w:val="0"/>
            <w:vAlign w:val="center"/>
          </w:tcPr>
          <w:p w14:paraId="1DA3BFF0">
            <w:pPr>
              <w:keepNext w:val="0"/>
              <w:keepLines w:val="0"/>
              <w:pageBreakBefore w:val="0"/>
              <w:widowControl w:val="0"/>
              <w:kinsoku/>
              <w:wordWrap/>
              <w:overflowPunct/>
              <w:topLinePunct w:val="0"/>
              <w:autoSpaceDE/>
              <w:autoSpaceDN/>
              <w:bidi w:val="0"/>
              <w:adjustRightInd/>
              <w:snapToGrid/>
              <w:ind w:left="72" w:leftChars="30" w:right="72" w:rightChars="30" w:firstLine="210" w:firstLineChars="1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提供的</w:t>
            </w:r>
            <w:r>
              <w:rPr>
                <w:rFonts w:hint="eastAsia" w:ascii="宋体" w:hAnsi="宋体" w:eastAsia="宋体" w:cs="宋体"/>
                <w:sz w:val="21"/>
                <w:szCs w:val="21"/>
                <w:highlight w:val="none"/>
                <w:lang w:eastAsia="zh-CN"/>
              </w:rPr>
              <w:t>货物</w:t>
            </w:r>
            <w:r>
              <w:rPr>
                <w:rFonts w:hint="eastAsia" w:ascii="宋体" w:hAnsi="宋体" w:eastAsia="宋体" w:cs="宋体"/>
                <w:sz w:val="21"/>
                <w:szCs w:val="21"/>
                <w:highlight w:val="none"/>
                <w:lang w:val="en-US" w:eastAsia="zh-CN"/>
              </w:rPr>
              <w:t>有</w:t>
            </w:r>
            <w:r>
              <w:rPr>
                <w:rFonts w:hint="eastAsia" w:ascii="宋体" w:hAnsi="宋体" w:eastAsia="宋体" w:cs="宋体"/>
                <w:sz w:val="21"/>
                <w:szCs w:val="21"/>
                <w:highlight w:val="none"/>
                <w:lang w:eastAsia="zh-CN"/>
              </w:rPr>
              <w:t>最新公布的《环境标志产品政府采购品目清单》（财库〔2019〕18号）中产品的</w:t>
            </w:r>
            <w:r>
              <w:rPr>
                <w:rFonts w:hint="eastAsia" w:ascii="宋体" w:hAnsi="宋体" w:eastAsia="宋体" w:cs="宋体"/>
                <w:sz w:val="21"/>
                <w:szCs w:val="21"/>
                <w:highlight w:val="none"/>
                <w:lang w:val="en-US" w:eastAsia="zh-CN"/>
              </w:rPr>
              <w:t>予以优先采购</w:t>
            </w:r>
            <w:r>
              <w:rPr>
                <w:rFonts w:hint="eastAsia" w:ascii="宋体" w:hAnsi="宋体" w:eastAsia="宋体" w:cs="宋体"/>
                <w:sz w:val="21"/>
                <w:szCs w:val="21"/>
                <w:highlight w:val="none"/>
                <w:lang w:eastAsia="zh-CN"/>
              </w:rPr>
              <w:t>。</w:t>
            </w:r>
          </w:p>
        </w:tc>
      </w:tr>
      <w:tr w14:paraId="37B3B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90" w:hRule="atLeast"/>
          <w:jc w:val="center"/>
        </w:trPr>
        <w:tc>
          <w:tcPr>
            <w:tcW w:w="882" w:type="dxa"/>
            <w:vMerge w:val="continue"/>
            <w:tcBorders>
              <w:left w:val="single" w:color="000000" w:sz="4" w:space="0"/>
              <w:right w:val="single" w:color="000000" w:sz="4" w:space="0"/>
            </w:tcBorders>
            <w:noWrap w:val="0"/>
            <w:vAlign w:val="center"/>
          </w:tcPr>
          <w:p w14:paraId="4DEF97FE">
            <w:pPr>
              <w:ind w:firstLine="0" w:firstLineChars="0"/>
              <w:jc w:val="center"/>
              <w:rPr>
                <w:rFonts w:hint="eastAsia" w:ascii="宋体" w:hAnsi="宋体" w:eastAsia="宋体" w:cs="宋体"/>
                <w:sz w:val="21"/>
                <w:szCs w:val="21"/>
              </w:rPr>
            </w:pPr>
          </w:p>
        </w:tc>
        <w:tc>
          <w:tcPr>
            <w:tcW w:w="864" w:type="dxa"/>
            <w:vMerge w:val="continue"/>
            <w:tcBorders>
              <w:left w:val="single" w:color="000000" w:sz="4" w:space="0"/>
              <w:right w:val="single" w:color="000000" w:sz="4" w:space="0"/>
            </w:tcBorders>
            <w:noWrap w:val="0"/>
            <w:vAlign w:val="center"/>
          </w:tcPr>
          <w:p w14:paraId="6289940E">
            <w:pPr>
              <w:ind w:firstLine="0" w:firstLineChars="0"/>
              <w:jc w:val="center"/>
              <w:rPr>
                <w:rFonts w:hint="eastAsia" w:ascii="宋体" w:hAnsi="宋体" w:eastAsia="宋体" w:cs="宋体"/>
                <w:sz w:val="21"/>
                <w:szCs w:val="21"/>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72D5E752">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正版软件</w:t>
            </w:r>
          </w:p>
          <w:p w14:paraId="18060CF0">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要求</w:t>
            </w:r>
          </w:p>
        </w:tc>
        <w:tc>
          <w:tcPr>
            <w:tcW w:w="6859" w:type="dxa"/>
            <w:tcBorders>
              <w:left w:val="single" w:color="000000" w:sz="4" w:space="0"/>
              <w:right w:val="single" w:color="000000" w:sz="4" w:space="0"/>
            </w:tcBorders>
            <w:noWrap w:val="0"/>
            <w:vAlign w:val="center"/>
          </w:tcPr>
          <w:p w14:paraId="5DBB44FF">
            <w:pPr>
              <w:keepNext w:val="0"/>
              <w:keepLines w:val="0"/>
              <w:pageBreakBefore w:val="0"/>
              <w:widowControl w:val="0"/>
              <w:kinsoku/>
              <w:wordWrap/>
              <w:overflowPunct/>
              <w:topLinePunct w:val="0"/>
              <w:autoSpaceDE/>
              <w:autoSpaceDN/>
              <w:bidi w:val="0"/>
              <w:adjustRightInd/>
              <w:snapToGrid/>
              <w:ind w:left="72" w:leftChars="30" w:right="72" w:rightChars="30" w:firstLine="210" w:firstLineChars="1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采购项目中如含有计算机，必须预装正版操作系统软件产品，所采购的其它软件必须为正版软件。</w:t>
            </w:r>
          </w:p>
        </w:tc>
      </w:tr>
      <w:tr w14:paraId="2D055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90" w:hRule="atLeast"/>
          <w:jc w:val="center"/>
        </w:trPr>
        <w:tc>
          <w:tcPr>
            <w:tcW w:w="882" w:type="dxa"/>
            <w:vMerge w:val="continue"/>
            <w:tcBorders>
              <w:left w:val="single" w:color="000000" w:sz="4" w:space="0"/>
              <w:right w:val="single" w:color="000000" w:sz="4" w:space="0"/>
            </w:tcBorders>
            <w:noWrap w:val="0"/>
            <w:vAlign w:val="center"/>
          </w:tcPr>
          <w:p w14:paraId="5E186737">
            <w:pPr>
              <w:ind w:firstLine="0" w:firstLineChars="0"/>
              <w:jc w:val="center"/>
              <w:rPr>
                <w:rFonts w:hint="eastAsia" w:ascii="宋体" w:hAnsi="宋体" w:eastAsia="宋体" w:cs="宋体"/>
                <w:sz w:val="21"/>
                <w:szCs w:val="21"/>
              </w:rPr>
            </w:pPr>
          </w:p>
        </w:tc>
        <w:tc>
          <w:tcPr>
            <w:tcW w:w="864" w:type="dxa"/>
            <w:vMerge w:val="continue"/>
            <w:tcBorders>
              <w:left w:val="single" w:color="000000" w:sz="4" w:space="0"/>
              <w:right w:val="single" w:color="000000" w:sz="4" w:space="0"/>
            </w:tcBorders>
            <w:noWrap w:val="0"/>
            <w:vAlign w:val="center"/>
          </w:tcPr>
          <w:p w14:paraId="38D544AF">
            <w:pPr>
              <w:ind w:firstLine="0" w:firstLineChars="0"/>
              <w:jc w:val="center"/>
              <w:rPr>
                <w:rFonts w:hint="eastAsia" w:ascii="宋体" w:hAnsi="宋体" w:eastAsia="宋体" w:cs="宋体"/>
                <w:sz w:val="21"/>
                <w:szCs w:val="21"/>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121B948C">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信息安全</w:t>
            </w:r>
          </w:p>
          <w:p w14:paraId="6D2BBFA2">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产品</w:t>
            </w:r>
          </w:p>
        </w:tc>
        <w:tc>
          <w:tcPr>
            <w:tcW w:w="6859" w:type="dxa"/>
            <w:tcBorders>
              <w:left w:val="single" w:color="000000" w:sz="4" w:space="0"/>
              <w:right w:val="single" w:color="000000" w:sz="4" w:space="0"/>
            </w:tcBorders>
            <w:noWrap w:val="0"/>
            <w:vAlign w:val="center"/>
          </w:tcPr>
          <w:p w14:paraId="3EE9F6AE">
            <w:pPr>
              <w:keepNext w:val="0"/>
              <w:keepLines w:val="0"/>
              <w:pageBreakBefore w:val="0"/>
              <w:widowControl w:val="0"/>
              <w:kinsoku/>
              <w:wordWrap/>
              <w:overflowPunct/>
              <w:topLinePunct w:val="0"/>
              <w:autoSpaceDE/>
              <w:autoSpaceDN/>
              <w:bidi w:val="0"/>
              <w:adjustRightInd/>
              <w:snapToGrid/>
              <w:ind w:left="72" w:leftChars="30" w:right="72" w:rightChars="30" w:firstLine="210" w:firstLineChars="1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货物涉及《信息安全产品强制性认证目录》中的产品（8类13项），供应商须提供中国信息安全认证中心按国家标准认证颁发的有效认证证书。</w:t>
            </w:r>
          </w:p>
        </w:tc>
      </w:tr>
      <w:tr w14:paraId="551D6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727" w:hRule="atLeast"/>
          <w:jc w:val="center"/>
        </w:trPr>
        <w:tc>
          <w:tcPr>
            <w:tcW w:w="882" w:type="dxa"/>
            <w:vMerge w:val="continue"/>
            <w:tcBorders>
              <w:left w:val="single" w:color="000000" w:sz="4" w:space="0"/>
              <w:right w:val="single" w:color="000000" w:sz="4" w:space="0"/>
            </w:tcBorders>
            <w:noWrap w:val="0"/>
            <w:vAlign w:val="center"/>
          </w:tcPr>
          <w:p w14:paraId="1B9F567F">
            <w:pPr>
              <w:ind w:firstLine="0" w:firstLineChars="0"/>
              <w:jc w:val="center"/>
              <w:rPr>
                <w:rFonts w:hint="eastAsia" w:ascii="宋体" w:hAnsi="宋体" w:eastAsia="宋体" w:cs="宋体"/>
                <w:sz w:val="21"/>
                <w:szCs w:val="21"/>
              </w:rPr>
            </w:pPr>
          </w:p>
        </w:tc>
        <w:tc>
          <w:tcPr>
            <w:tcW w:w="864" w:type="dxa"/>
            <w:vMerge w:val="continue"/>
            <w:tcBorders>
              <w:left w:val="single" w:color="000000" w:sz="4" w:space="0"/>
              <w:right w:val="single" w:color="000000" w:sz="4" w:space="0"/>
            </w:tcBorders>
            <w:noWrap w:val="0"/>
            <w:vAlign w:val="center"/>
          </w:tcPr>
          <w:p w14:paraId="01EEB588">
            <w:pPr>
              <w:ind w:firstLine="0" w:firstLineChars="0"/>
              <w:jc w:val="center"/>
              <w:rPr>
                <w:rFonts w:hint="eastAsia" w:ascii="宋体" w:hAnsi="宋体" w:eastAsia="宋体" w:cs="宋体"/>
                <w:sz w:val="21"/>
                <w:szCs w:val="21"/>
              </w:rPr>
            </w:pPr>
          </w:p>
        </w:tc>
        <w:tc>
          <w:tcPr>
            <w:tcW w:w="854" w:type="dxa"/>
            <w:tcBorders>
              <w:top w:val="single" w:color="000000" w:sz="4" w:space="0"/>
              <w:left w:val="single" w:color="000000" w:sz="4" w:space="0"/>
              <w:right w:val="single" w:color="000000" w:sz="4" w:space="0"/>
            </w:tcBorders>
            <w:noWrap w:val="0"/>
            <w:vAlign w:val="center"/>
          </w:tcPr>
          <w:p w14:paraId="5519066C">
            <w:pPr>
              <w:spacing w:line="240" w:lineRule="auto"/>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产品包装</w:t>
            </w:r>
          </w:p>
        </w:tc>
        <w:tc>
          <w:tcPr>
            <w:tcW w:w="6859" w:type="dxa"/>
            <w:tcBorders>
              <w:left w:val="single" w:color="000000" w:sz="4" w:space="0"/>
              <w:right w:val="single" w:color="000000" w:sz="4" w:space="0"/>
            </w:tcBorders>
            <w:noWrap w:val="0"/>
            <w:vAlign w:val="center"/>
          </w:tcPr>
          <w:p w14:paraId="79CED1FB">
            <w:pPr>
              <w:keepNext w:val="0"/>
              <w:keepLines w:val="0"/>
              <w:pageBreakBefore w:val="0"/>
              <w:widowControl w:val="0"/>
              <w:kinsoku/>
              <w:wordWrap/>
              <w:overflowPunct/>
              <w:topLinePunct w:val="0"/>
              <w:autoSpaceDE/>
              <w:autoSpaceDN/>
              <w:bidi w:val="0"/>
              <w:adjustRightInd/>
              <w:snapToGrid/>
              <w:ind w:left="72" w:leftChars="30" w:right="72" w:rightChars="30" w:firstLine="210" w:firstLineChars="1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商品包装符合《商品包装政府采购需求标准（试行）》，快递包装符合《快递包装政府采购需求标准（试行）》。</w:t>
            </w:r>
          </w:p>
        </w:tc>
      </w:tr>
      <w:tr w14:paraId="4CCE6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90" w:hRule="atLeast"/>
          <w:jc w:val="center"/>
        </w:trPr>
        <w:tc>
          <w:tcPr>
            <w:tcW w:w="882" w:type="dxa"/>
            <w:vMerge w:val="continue"/>
            <w:tcBorders>
              <w:left w:val="single" w:color="000000" w:sz="4" w:space="0"/>
              <w:right w:val="single" w:color="000000" w:sz="4" w:space="0"/>
            </w:tcBorders>
            <w:noWrap w:val="0"/>
            <w:vAlign w:val="center"/>
          </w:tcPr>
          <w:p w14:paraId="6F845D29">
            <w:pPr>
              <w:ind w:firstLine="0" w:firstLineChars="0"/>
              <w:jc w:val="center"/>
              <w:rPr>
                <w:rFonts w:hint="eastAsia" w:ascii="宋体" w:hAnsi="宋体" w:eastAsia="宋体" w:cs="宋体"/>
                <w:sz w:val="21"/>
                <w:szCs w:val="21"/>
              </w:rPr>
            </w:pPr>
          </w:p>
        </w:tc>
        <w:tc>
          <w:tcPr>
            <w:tcW w:w="864" w:type="dxa"/>
            <w:vMerge w:val="continue"/>
            <w:tcBorders>
              <w:left w:val="single" w:color="000000" w:sz="4" w:space="0"/>
              <w:right w:val="single" w:color="000000" w:sz="4" w:space="0"/>
            </w:tcBorders>
            <w:noWrap w:val="0"/>
            <w:vAlign w:val="center"/>
          </w:tcPr>
          <w:p w14:paraId="00B71A32">
            <w:pPr>
              <w:ind w:firstLine="0" w:firstLineChars="0"/>
              <w:jc w:val="center"/>
              <w:rPr>
                <w:rFonts w:hint="eastAsia" w:ascii="宋体" w:hAnsi="宋体" w:eastAsia="宋体" w:cs="宋体"/>
                <w:sz w:val="21"/>
                <w:szCs w:val="21"/>
              </w:rPr>
            </w:pPr>
          </w:p>
        </w:tc>
        <w:tc>
          <w:tcPr>
            <w:tcW w:w="854" w:type="dxa"/>
            <w:tcBorders>
              <w:top w:val="single" w:color="000000" w:sz="4" w:space="0"/>
              <w:left w:val="single" w:color="000000" w:sz="4" w:space="0"/>
              <w:right w:val="single" w:color="000000" w:sz="4" w:space="0"/>
            </w:tcBorders>
            <w:noWrap w:val="0"/>
            <w:vAlign w:val="center"/>
          </w:tcPr>
          <w:p w14:paraId="11CCE213">
            <w:pPr>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创新产品或创新服务</w:t>
            </w:r>
          </w:p>
        </w:tc>
        <w:tc>
          <w:tcPr>
            <w:tcW w:w="6859" w:type="dxa"/>
            <w:tcBorders>
              <w:left w:val="single" w:color="000000" w:sz="4" w:space="0"/>
              <w:right w:val="single" w:color="000000" w:sz="4" w:space="0"/>
            </w:tcBorders>
            <w:noWrap w:val="0"/>
            <w:vAlign w:val="center"/>
          </w:tcPr>
          <w:p w14:paraId="223325BF">
            <w:pPr>
              <w:keepNext w:val="0"/>
              <w:keepLines w:val="0"/>
              <w:pageBreakBefore w:val="0"/>
              <w:widowControl w:val="0"/>
              <w:kinsoku/>
              <w:wordWrap/>
              <w:overflowPunct/>
              <w:topLinePunct w:val="0"/>
              <w:autoSpaceDE/>
              <w:autoSpaceDN/>
              <w:bidi w:val="0"/>
              <w:adjustRightInd/>
              <w:snapToGrid/>
              <w:spacing w:line="240" w:lineRule="auto"/>
              <w:ind w:left="72" w:leftChars="30" w:right="72" w:rightChars="30" w:firstLine="210" w:firstLineChars="1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提供创新产品或创新服务属于《山西省创新产品和服务推荐清单》中创新产品或创新服务的</w:t>
            </w:r>
            <w:r>
              <w:rPr>
                <w:rFonts w:hint="eastAsia" w:ascii="宋体" w:hAnsi="宋体" w:eastAsia="宋体" w:cs="宋体"/>
                <w:sz w:val="21"/>
                <w:szCs w:val="21"/>
                <w:highlight w:val="none"/>
                <w:lang w:val="en-US" w:eastAsia="zh-CN"/>
              </w:rPr>
              <w:t>，予以优先采购。</w:t>
            </w:r>
          </w:p>
        </w:tc>
      </w:tr>
      <w:tr w14:paraId="36B00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681" w:hRule="atLeast"/>
          <w:jc w:val="center"/>
        </w:trPr>
        <w:tc>
          <w:tcPr>
            <w:tcW w:w="882" w:type="dxa"/>
            <w:vMerge w:val="continue"/>
            <w:tcBorders>
              <w:left w:val="single" w:color="000000" w:sz="4" w:space="0"/>
              <w:right w:val="single" w:color="000000" w:sz="4" w:space="0"/>
            </w:tcBorders>
            <w:noWrap w:val="0"/>
            <w:vAlign w:val="center"/>
          </w:tcPr>
          <w:p w14:paraId="4E680EB5">
            <w:pPr>
              <w:ind w:firstLine="0" w:firstLineChars="0"/>
              <w:jc w:val="center"/>
              <w:rPr>
                <w:rFonts w:hint="eastAsia" w:ascii="宋体" w:hAnsi="宋体" w:eastAsia="宋体" w:cs="宋体"/>
                <w:sz w:val="21"/>
                <w:szCs w:val="21"/>
              </w:rPr>
            </w:pPr>
          </w:p>
        </w:tc>
        <w:tc>
          <w:tcPr>
            <w:tcW w:w="864" w:type="dxa"/>
            <w:vMerge w:val="continue"/>
            <w:tcBorders>
              <w:left w:val="single" w:color="000000" w:sz="4" w:space="0"/>
              <w:right w:val="single" w:color="000000" w:sz="4" w:space="0"/>
            </w:tcBorders>
            <w:noWrap w:val="0"/>
            <w:vAlign w:val="center"/>
          </w:tcPr>
          <w:p w14:paraId="57796BF0">
            <w:pPr>
              <w:ind w:firstLine="0" w:firstLineChars="0"/>
              <w:jc w:val="center"/>
              <w:rPr>
                <w:rFonts w:hint="eastAsia" w:ascii="宋体" w:hAnsi="宋体" w:eastAsia="宋体" w:cs="宋体"/>
                <w:sz w:val="21"/>
                <w:szCs w:val="21"/>
              </w:rPr>
            </w:pPr>
          </w:p>
        </w:tc>
        <w:tc>
          <w:tcPr>
            <w:tcW w:w="854" w:type="dxa"/>
            <w:vMerge w:val="restart"/>
            <w:tcBorders>
              <w:top w:val="single" w:color="000000" w:sz="4" w:space="0"/>
              <w:left w:val="single" w:color="000000" w:sz="4" w:space="0"/>
              <w:right w:val="single" w:color="000000" w:sz="4" w:space="0"/>
            </w:tcBorders>
            <w:noWrap w:val="0"/>
            <w:vAlign w:val="center"/>
          </w:tcPr>
          <w:p w14:paraId="44AF534B">
            <w:pPr>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中小</w:t>
            </w:r>
          </w:p>
          <w:p w14:paraId="10829C83">
            <w:pPr>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企业</w:t>
            </w:r>
          </w:p>
        </w:tc>
        <w:tc>
          <w:tcPr>
            <w:tcW w:w="6859" w:type="dxa"/>
            <w:tcBorders>
              <w:left w:val="single" w:color="000000" w:sz="4" w:space="0"/>
              <w:right w:val="single" w:color="000000" w:sz="4" w:space="0"/>
            </w:tcBorders>
            <w:noWrap w:val="0"/>
            <w:vAlign w:val="center"/>
          </w:tcPr>
          <w:p w14:paraId="38E16CC3">
            <w:pPr>
              <w:keepNext w:val="0"/>
              <w:keepLines w:val="0"/>
              <w:pageBreakBefore w:val="0"/>
              <w:widowControl w:val="0"/>
              <w:kinsoku/>
              <w:wordWrap/>
              <w:overflowPunct/>
              <w:topLinePunct w:val="0"/>
              <w:autoSpaceDE/>
              <w:autoSpaceDN/>
              <w:bidi w:val="0"/>
              <w:adjustRightInd/>
              <w:snapToGrid/>
              <w:ind w:left="72" w:leftChars="30" w:right="72" w:rightChars="30" w:firstLine="210" w:firstLineChars="1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本项目</w:t>
            </w:r>
            <w:r>
              <w:rPr>
                <w:rFonts w:hint="eastAsia" w:ascii="宋体" w:hAnsi="宋体" w:eastAsia="宋体" w:cs="宋体"/>
                <w:sz w:val="21"/>
                <w:szCs w:val="21"/>
                <w:highlight w:val="none"/>
                <w:lang w:eastAsia="zh-CN"/>
              </w:rPr>
              <w:sym w:font="Wingdings" w:char="00FE"/>
            </w:r>
            <w:r>
              <w:rPr>
                <w:rFonts w:hint="eastAsia" w:ascii="宋体" w:hAnsi="宋体" w:eastAsia="宋体" w:cs="宋体"/>
                <w:sz w:val="21"/>
                <w:szCs w:val="21"/>
                <w:highlight w:val="none"/>
                <w:lang w:eastAsia="zh-CN"/>
              </w:rPr>
              <w:t>是</w:t>
            </w:r>
            <w:r>
              <w:rPr>
                <w:rFonts w:hint="eastAsia" w:ascii="宋体" w:hAnsi="宋体" w:eastAsia="宋体" w:cs="宋体"/>
                <w:sz w:val="21"/>
                <w:szCs w:val="21"/>
                <w:highlight w:val="none"/>
                <w:lang w:eastAsia="zh-CN"/>
              </w:rPr>
              <w:sym w:font="Wingdings" w:char="00A8"/>
            </w:r>
            <w:r>
              <w:rPr>
                <w:rFonts w:hint="eastAsia" w:ascii="宋体" w:hAnsi="宋体" w:eastAsia="宋体" w:cs="宋体"/>
                <w:sz w:val="21"/>
                <w:szCs w:val="21"/>
                <w:highlight w:val="none"/>
                <w:lang w:eastAsia="zh-CN"/>
              </w:rPr>
              <w:t>否为专门面向小微企业</w:t>
            </w:r>
          </w:p>
        </w:tc>
      </w:tr>
      <w:tr w14:paraId="14471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931" w:hRule="atLeast"/>
          <w:jc w:val="center"/>
        </w:trPr>
        <w:tc>
          <w:tcPr>
            <w:tcW w:w="882" w:type="dxa"/>
            <w:vMerge w:val="continue"/>
            <w:tcBorders>
              <w:left w:val="single" w:color="000000" w:sz="4" w:space="0"/>
              <w:right w:val="single" w:color="000000" w:sz="4" w:space="0"/>
            </w:tcBorders>
            <w:noWrap w:val="0"/>
            <w:vAlign w:val="center"/>
          </w:tcPr>
          <w:p w14:paraId="62253E4D">
            <w:pPr>
              <w:ind w:firstLine="0" w:firstLineChars="0"/>
              <w:jc w:val="center"/>
              <w:rPr>
                <w:rFonts w:hint="eastAsia" w:ascii="宋体" w:hAnsi="宋体" w:eastAsia="宋体" w:cs="宋体"/>
                <w:sz w:val="21"/>
                <w:szCs w:val="21"/>
              </w:rPr>
            </w:pPr>
          </w:p>
        </w:tc>
        <w:tc>
          <w:tcPr>
            <w:tcW w:w="864" w:type="dxa"/>
            <w:vMerge w:val="continue"/>
            <w:tcBorders>
              <w:left w:val="single" w:color="000000" w:sz="4" w:space="0"/>
              <w:right w:val="single" w:color="000000" w:sz="4" w:space="0"/>
            </w:tcBorders>
            <w:noWrap w:val="0"/>
            <w:vAlign w:val="center"/>
          </w:tcPr>
          <w:p w14:paraId="5EBC5D1C">
            <w:pPr>
              <w:ind w:firstLine="0" w:firstLineChars="0"/>
              <w:jc w:val="center"/>
              <w:rPr>
                <w:rFonts w:hint="eastAsia" w:ascii="宋体" w:hAnsi="宋体" w:eastAsia="宋体" w:cs="宋体"/>
                <w:sz w:val="21"/>
                <w:szCs w:val="21"/>
              </w:rPr>
            </w:pPr>
          </w:p>
        </w:tc>
        <w:tc>
          <w:tcPr>
            <w:tcW w:w="854" w:type="dxa"/>
            <w:vMerge w:val="continue"/>
            <w:tcBorders>
              <w:left w:val="single" w:color="000000" w:sz="4" w:space="0"/>
              <w:right w:val="single" w:color="000000" w:sz="4" w:space="0"/>
            </w:tcBorders>
            <w:noWrap w:val="0"/>
            <w:vAlign w:val="center"/>
          </w:tcPr>
          <w:p w14:paraId="007207C0">
            <w:pPr>
              <w:ind w:firstLine="0" w:firstLineChars="0"/>
              <w:jc w:val="center"/>
              <w:rPr>
                <w:rFonts w:hint="eastAsia" w:ascii="宋体" w:hAnsi="宋体" w:eastAsia="宋体" w:cs="宋体"/>
                <w:sz w:val="21"/>
                <w:szCs w:val="21"/>
                <w:highlight w:val="none"/>
              </w:rPr>
            </w:pPr>
          </w:p>
        </w:tc>
        <w:tc>
          <w:tcPr>
            <w:tcW w:w="6859" w:type="dxa"/>
            <w:tcBorders>
              <w:left w:val="single" w:color="000000" w:sz="4" w:space="0"/>
              <w:right w:val="single" w:color="000000" w:sz="4" w:space="0"/>
            </w:tcBorders>
            <w:noWrap w:val="0"/>
            <w:vAlign w:val="center"/>
          </w:tcPr>
          <w:p w14:paraId="1185F27A">
            <w:pPr>
              <w:keepNext w:val="0"/>
              <w:keepLines w:val="0"/>
              <w:pageBreakBefore w:val="0"/>
              <w:widowControl w:val="0"/>
              <w:kinsoku/>
              <w:wordWrap/>
              <w:overflowPunct/>
              <w:topLinePunct w:val="0"/>
              <w:autoSpaceDE/>
              <w:autoSpaceDN/>
              <w:bidi w:val="0"/>
              <w:adjustRightInd/>
              <w:snapToGrid/>
              <w:ind w:left="72" w:leftChars="30" w:right="72" w:rightChars="30" w:firstLine="210" w:firstLineChars="10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本项目属于</w:t>
            </w:r>
            <w:r>
              <w:rPr>
                <w:rFonts w:hint="eastAsia" w:ascii="宋体" w:hAnsi="宋体" w:eastAsia="宋体" w:cs="宋体"/>
                <w:sz w:val="21"/>
                <w:szCs w:val="21"/>
                <w:highlight w:val="none"/>
                <w:lang w:eastAsia="zh-CN"/>
              </w:rPr>
              <w:sym w:font="Wingdings" w:char="00A8"/>
            </w:r>
            <w:r>
              <w:rPr>
                <w:rFonts w:hint="eastAsia" w:ascii="宋体" w:hAnsi="宋体" w:eastAsia="宋体" w:cs="宋体"/>
                <w:sz w:val="21"/>
                <w:szCs w:val="21"/>
                <w:highlight w:val="none"/>
                <w:lang w:eastAsia="zh-CN"/>
              </w:rPr>
              <w:t>农林牧渔业</w:t>
            </w:r>
            <w:r>
              <w:rPr>
                <w:rFonts w:hint="eastAsia" w:ascii="宋体" w:hAnsi="宋体" w:eastAsia="宋体" w:cs="宋体"/>
                <w:sz w:val="21"/>
                <w:szCs w:val="21"/>
                <w:highlight w:val="none"/>
                <w:lang w:eastAsia="zh-CN"/>
              </w:rPr>
              <w:sym w:font="Wingdings" w:char="00FE"/>
            </w:r>
            <w:r>
              <w:rPr>
                <w:rFonts w:hint="eastAsia" w:ascii="宋体" w:hAnsi="宋体" w:eastAsia="宋体" w:cs="宋体"/>
                <w:sz w:val="21"/>
                <w:szCs w:val="21"/>
                <w:highlight w:val="none"/>
                <w:lang w:eastAsia="zh-CN"/>
              </w:rPr>
              <w:t>工业</w:t>
            </w:r>
            <w:r>
              <w:rPr>
                <w:rFonts w:hint="eastAsia" w:ascii="宋体" w:hAnsi="宋体" w:eastAsia="宋体" w:cs="宋体"/>
                <w:sz w:val="21"/>
                <w:szCs w:val="21"/>
                <w:highlight w:val="none"/>
                <w:lang w:eastAsia="zh-CN"/>
              </w:rPr>
              <w:sym w:font="Wingdings" w:char="00A8"/>
            </w:r>
            <w:r>
              <w:rPr>
                <w:rFonts w:hint="eastAsia" w:ascii="宋体" w:hAnsi="宋体" w:eastAsia="宋体" w:cs="宋体"/>
                <w:sz w:val="21"/>
                <w:szCs w:val="21"/>
                <w:highlight w:val="none"/>
                <w:lang w:eastAsia="zh-CN"/>
              </w:rPr>
              <w:t>建筑业</w:t>
            </w:r>
            <w:r>
              <w:rPr>
                <w:rFonts w:hint="eastAsia" w:ascii="宋体" w:hAnsi="宋体" w:eastAsia="宋体" w:cs="宋体"/>
                <w:sz w:val="21"/>
                <w:szCs w:val="21"/>
                <w:highlight w:val="none"/>
                <w:lang w:eastAsia="zh-CN"/>
              </w:rPr>
              <w:sym w:font="Wingdings" w:char="00A8"/>
            </w:r>
            <w:r>
              <w:rPr>
                <w:rFonts w:hint="eastAsia" w:ascii="宋体" w:hAnsi="宋体" w:eastAsia="宋体" w:cs="宋体"/>
                <w:sz w:val="21"/>
                <w:szCs w:val="21"/>
                <w:highlight w:val="none"/>
                <w:lang w:eastAsia="zh-CN"/>
              </w:rPr>
              <w:t>批发业</w:t>
            </w:r>
            <w:r>
              <w:rPr>
                <w:rFonts w:hint="eastAsia" w:ascii="宋体" w:hAnsi="宋体" w:eastAsia="宋体" w:cs="宋体"/>
                <w:sz w:val="21"/>
                <w:szCs w:val="21"/>
                <w:highlight w:val="none"/>
                <w:lang w:eastAsia="zh-CN"/>
              </w:rPr>
              <w:sym w:font="Wingdings" w:char="00A8"/>
            </w:r>
            <w:r>
              <w:rPr>
                <w:rFonts w:hint="eastAsia" w:ascii="宋体" w:hAnsi="宋体" w:eastAsia="宋体" w:cs="宋体"/>
                <w:sz w:val="21"/>
                <w:szCs w:val="21"/>
                <w:highlight w:val="none"/>
                <w:lang w:eastAsia="zh-CN"/>
              </w:rPr>
              <w:t>零售业</w:t>
            </w:r>
            <w:r>
              <w:rPr>
                <w:rFonts w:hint="eastAsia" w:ascii="宋体" w:hAnsi="宋体" w:eastAsia="宋体" w:cs="宋体"/>
                <w:sz w:val="21"/>
                <w:szCs w:val="21"/>
                <w:highlight w:val="none"/>
                <w:lang w:eastAsia="zh-CN"/>
              </w:rPr>
              <w:sym w:font="Wingdings" w:char="00A8"/>
            </w:r>
            <w:r>
              <w:rPr>
                <w:rFonts w:hint="eastAsia" w:ascii="宋体" w:hAnsi="宋体" w:eastAsia="宋体" w:cs="宋体"/>
                <w:sz w:val="21"/>
                <w:szCs w:val="21"/>
                <w:highlight w:val="none"/>
                <w:lang w:eastAsia="zh-CN"/>
              </w:rPr>
              <w:t>交通运输业</w:t>
            </w:r>
            <w:r>
              <w:rPr>
                <w:rFonts w:hint="eastAsia" w:ascii="宋体" w:hAnsi="宋体" w:eastAsia="宋体" w:cs="宋体"/>
                <w:sz w:val="21"/>
                <w:szCs w:val="21"/>
                <w:highlight w:val="none"/>
                <w:lang w:eastAsia="zh-CN"/>
              </w:rPr>
              <w:sym w:font="Wingdings" w:char="00A8"/>
            </w:r>
            <w:r>
              <w:rPr>
                <w:rFonts w:hint="eastAsia" w:ascii="宋体" w:hAnsi="宋体" w:eastAsia="宋体" w:cs="宋体"/>
                <w:sz w:val="21"/>
                <w:szCs w:val="21"/>
                <w:highlight w:val="none"/>
                <w:lang w:eastAsia="zh-CN"/>
              </w:rPr>
              <w:t>仓储业</w:t>
            </w:r>
            <w:r>
              <w:rPr>
                <w:rFonts w:hint="eastAsia" w:ascii="宋体" w:hAnsi="宋体" w:eastAsia="宋体" w:cs="宋体"/>
                <w:sz w:val="21"/>
                <w:szCs w:val="21"/>
                <w:highlight w:val="none"/>
                <w:lang w:eastAsia="zh-CN"/>
              </w:rPr>
              <w:sym w:font="Wingdings" w:char="00A8"/>
            </w:r>
            <w:r>
              <w:rPr>
                <w:rFonts w:hint="eastAsia" w:ascii="宋体" w:hAnsi="宋体" w:eastAsia="宋体" w:cs="宋体"/>
                <w:sz w:val="21"/>
                <w:szCs w:val="21"/>
                <w:highlight w:val="none"/>
                <w:lang w:eastAsia="zh-CN"/>
              </w:rPr>
              <w:t>邮政业</w:t>
            </w:r>
            <w:r>
              <w:rPr>
                <w:rFonts w:hint="eastAsia" w:ascii="宋体" w:hAnsi="宋体" w:eastAsia="宋体" w:cs="宋体"/>
                <w:sz w:val="21"/>
                <w:szCs w:val="21"/>
                <w:highlight w:val="none"/>
                <w:lang w:eastAsia="zh-CN"/>
              </w:rPr>
              <w:sym w:font="Wingdings" w:char="00A8"/>
            </w:r>
            <w:r>
              <w:rPr>
                <w:rFonts w:hint="eastAsia" w:ascii="宋体" w:hAnsi="宋体" w:eastAsia="宋体" w:cs="宋体"/>
                <w:sz w:val="21"/>
                <w:szCs w:val="21"/>
                <w:highlight w:val="none"/>
                <w:lang w:eastAsia="zh-CN"/>
              </w:rPr>
              <w:t>住宿业</w:t>
            </w:r>
            <w:r>
              <w:rPr>
                <w:rFonts w:hint="eastAsia" w:ascii="宋体" w:hAnsi="宋体" w:eastAsia="宋体" w:cs="宋体"/>
                <w:sz w:val="21"/>
                <w:szCs w:val="21"/>
                <w:highlight w:val="none"/>
                <w:lang w:eastAsia="zh-CN"/>
              </w:rPr>
              <w:sym w:font="Wingdings" w:char="00A8"/>
            </w:r>
            <w:r>
              <w:rPr>
                <w:rFonts w:hint="eastAsia" w:ascii="宋体" w:hAnsi="宋体" w:eastAsia="宋体" w:cs="宋体"/>
                <w:sz w:val="21"/>
                <w:szCs w:val="21"/>
                <w:highlight w:val="none"/>
                <w:lang w:eastAsia="zh-CN"/>
              </w:rPr>
              <w:t>餐饮业</w:t>
            </w:r>
            <w:r>
              <w:rPr>
                <w:rFonts w:hint="eastAsia" w:ascii="宋体" w:hAnsi="宋体" w:eastAsia="宋体" w:cs="宋体"/>
                <w:sz w:val="21"/>
                <w:szCs w:val="21"/>
                <w:highlight w:val="none"/>
                <w:lang w:eastAsia="zh-CN"/>
              </w:rPr>
              <w:sym w:font="Wingdings" w:char="00A8"/>
            </w:r>
            <w:r>
              <w:rPr>
                <w:rFonts w:hint="eastAsia" w:ascii="宋体" w:hAnsi="宋体" w:eastAsia="宋体" w:cs="宋体"/>
                <w:sz w:val="21"/>
                <w:szCs w:val="21"/>
                <w:highlight w:val="none"/>
                <w:lang w:eastAsia="zh-CN"/>
              </w:rPr>
              <w:t>信息运输业</w:t>
            </w:r>
            <w:r>
              <w:rPr>
                <w:rFonts w:hint="eastAsia" w:ascii="宋体" w:hAnsi="宋体" w:eastAsia="宋体" w:cs="宋体"/>
                <w:sz w:val="21"/>
                <w:szCs w:val="21"/>
                <w:highlight w:val="none"/>
                <w:lang w:eastAsia="zh-CN"/>
              </w:rPr>
              <w:sym w:font="Wingdings" w:char="00A8"/>
            </w:r>
            <w:r>
              <w:rPr>
                <w:rFonts w:hint="eastAsia" w:ascii="宋体" w:hAnsi="宋体" w:eastAsia="宋体" w:cs="宋体"/>
                <w:sz w:val="21"/>
                <w:szCs w:val="21"/>
                <w:highlight w:val="none"/>
                <w:lang w:eastAsia="zh-CN"/>
              </w:rPr>
              <w:t>软件和信息技术服务业</w:t>
            </w:r>
            <w:r>
              <w:rPr>
                <w:rFonts w:hint="eastAsia" w:ascii="宋体" w:hAnsi="宋体" w:eastAsia="宋体" w:cs="宋体"/>
                <w:sz w:val="21"/>
                <w:szCs w:val="21"/>
                <w:highlight w:val="none"/>
                <w:lang w:eastAsia="zh-CN"/>
              </w:rPr>
              <w:sym w:font="Wingdings" w:char="00A8"/>
            </w:r>
            <w:r>
              <w:rPr>
                <w:rFonts w:hint="eastAsia" w:ascii="宋体" w:hAnsi="宋体" w:eastAsia="宋体" w:cs="宋体"/>
                <w:sz w:val="21"/>
                <w:szCs w:val="21"/>
                <w:highlight w:val="none"/>
                <w:lang w:eastAsia="zh-CN"/>
              </w:rPr>
              <w:t>房地产开发经营</w:t>
            </w:r>
            <w:r>
              <w:rPr>
                <w:rFonts w:hint="eastAsia" w:ascii="宋体" w:hAnsi="宋体" w:eastAsia="宋体" w:cs="宋体"/>
                <w:sz w:val="21"/>
                <w:szCs w:val="21"/>
                <w:highlight w:val="none"/>
                <w:lang w:eastAsia="zh-CN"/>
              </w:rPr>
              <w:sym w:font="Wingdings" w:char="00A8"/>
            </w:r>
            <w:r>
              <w:rPr>
                <w:rFonts w:hint="eastAsia" w:ascii="宋体" w:hAnsi="宋体" w:eastAsia="宋体" w:cs="宋体"/>
                <w:sz w:val="21"/>
                <w:szCs w:val="21"/>
                <w:highlight w:val="none"/>
                <w:lang w:eastAsia="zh-CN"/>
              </w:rPr>
              <w:t>物业管理</w:t>
            </w:r>
            <w:r>
              <w:rPr>
                <w:rFonts w:hint="eastAsia" w:ascii="宋体" w:hAnsi="宋体" w:eastAsia="宋体" w:cs="宋体"/>
                <w:sz w:val="21"/>
                <w:szCs w:val="21"/>
                <w:highlight w:val="none"/>
                <w:lang w:eastAsia="zh-CN"/>
              </w:rPr>
              <w:sym w:font="Wingdings" w:char="00A8"/>
            </w:r>
            <w:r>
              <w:rPr>
                <w:rFonts w:hint="eastAsia" w:ascii="宋体" w:hAnsi="宋体" w:eastAsia="宋体" w:cs="宋体"/>
                <w:sz w:val="21"/>
                <w:szCs w:val="21"/>
                <w:highlight w:val="none"/>
                <w:lang w:eastAsia="zh-CN"/>
              </w:rPr>
              <w:t>租赁和商务服务业</w:t>
            </w:r>
            <w:r>
              <w:rPr>
                <w:rFonts w:hint="eastAsia" w:ascii="宋体" w:hAnsi="宋体" w:eastAsia="宋体" w:cs="宋体"/>
                <w:sz w:val="21"/>
                <w:szCs w:val="21"/>
                <w:highlight w:val="none"/>
                <w:lang w:eastAsia="zh-CN"/>
              </w:rPr>
              <w:sym w:font="Wingdings" w:char="00A8"/>
            </w:r>
            <w:r>
              <w:rPr>
                <w:rFonts w:hint="eastAsia" w:ascii="宋体" w:hAnsi="宋体" w:eastAsia="宋体" w:cs="宋体"/>
                <w:sz w:val="21"/>
                <w:szCs w:val="21"/>
                <w:highlight w:val="none"/>
                <w:lang w:eastAsia="zh-CN"/>
              </w:rPr>
              <w:t>其他未列明行业。</w:t>
            </w:r>
          </w:p>
        </w:tc>
      </w:tr>
      <w:tr w14:paraId="24F06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461" w:hRule="atLeast"/>
          <w:jc w:val="center"/>
        </w:trPr>
        <w:tc>
          <w:tcPr>
            <w:tcW w:w="882" w:type="dxa"/>
            <w:vMerge w:val="continue"/>
            <w:tcBorders>
              <w:left w:val="single" w:color="000000" w:sz="4" w:space="0"/>
              <w:right w:val="single" w:color="000000" w:sz="4" w:space="0"/>
            </w:tcBorders>
            <w:noWrap w:val="0"/>
            <w:vAlign w:val="center"/>
          </w:tcPr>
          <w:p w14:paraId="730C8D90">
            <w:pPr>
              <w:ind w:firstLine="0" w:firstLineChars="0"/>
              <w:jc w:val="left"/>
              <w:rPr>
                <w:rFonts w:hint="eastAsia" w:ascii="宋体" w:hAnsi="宋体" w:eastAsia="宋体" w:cs="宋体"/>
                <w:sz w:val="21"/>
                <w:szCs w:val="21"/>
              </w:rPr>
            </w:pPr>
          </w:p>
        </w:tc>
        <w:tc>
          <w:tcPr>
            <w:tcW w:w="864" w:type="dxa"/>
            <w:vMerge w:val="continue"/>
            <w:tcBorders>
              <w:left w:val="single" w:color="000000" w:sz="4" w:space="0"/>
              <w:right w:val="single" w:color="000000" w:sz="4" w:space="0"/>
            </w:tcBorders>
            <w:noWrap w:val="0"/>
            <w:vAlign w:val="center"/>
          </w:tcPr>
          <w:p w14:paraId="65C82216">
            <w:pPr>
              <w:ind w:firstLine="0" w:firstLineChars="0"/>
              <w:jc w:val="left"/>
              <w:rPr>
                <w:rFonts w:hint="eastAsia" w:ascii="宋体" w:hAnsi="宋体" w:eastAsia="宋体" w:cs="宋体"/>
                <w:sz w:val="21"/>
                <w:szCs w:val="21"/>
              </w:rPr>
            </w:pPr>
          </w:p>
        </w:tc>
        <w:tc>
          <w:tcPr>
            <w:tcW w:w="854" w:type="dxa"/>
            <w:vMerge w:val="continue"/>
            <w:tcBorders>
              <w:left w:val="single" w:color="000000" w:sz="4" w:space="0"/>
              <w:right w:val="single" w:color="000000" w:sz="4" w:space="0"/>
            </w:tcBorders>
            <w:noWrap w:val="0"/>
            <w:vAlign w:val="center"/>
          </w:tcPr>
          <w:p w14:paraId="6AC7A00D">
            <w:pPr>
              <w:ind w:firstLine="0" w:firstLineChars="0"/>
              <w:jc w:val="center"/>
              <w:rPr>
                <w:rFonts w:hint="eastAsia" w:ascii="宋体" w:hAnsi="宋体" w:eastAsia="宋体" w:cs="宋体"/>
                <w:sz w:val="21"/>
                <w:szCs w:val="21"/>
              </w:rPr>
            </w:pPr>
          </w:p>
        </w:tc>
        <w:tc>
          <w:tcPr>
            <w:tcW w:w="6859" w:type="dxa"/>
            <w:tcBorders>
              <w:left w:val="single" w:color="000000" w:sz="4" w:space="0"/>
              <w:right w:val="single" w:color="000000" w:sz="4" w:space="0"/>
            </w:tcBorders>
            <w:noWrap w:val="0"/>
            <w:vAlign w:val="center"/>
          </w:tcPr>
          <w:p w14:paraId="7D417C58">
            <w:pPr>
              <w:keepNext w:val="0"/>
              <w:keepLines w:val="0"/>
              <w:pageBreakBefore w:val="0"/>
              <w:widowControl w:val="0"/>
              <w:kinsoku/>
              <w:wordWrap/>
              <w:overflowPunct/>
              <w:topLinePunct w:val="0"/>
              <w:autoSpaceDE/>
              <w:autoSpaceDN/>
              <w:bidi w:val="0"/>
              <w:adjustRightInd/>
              <w:snapToGrid/>
              <w:ind w:left="72" w:leftChars="30" w:right="72" w:rightChars="30" w:firstLine="210" w:firstLineChars="100"/>
              <w:jc w:val="both"/>
              <w:textAlignment w:val="auto"/>
              <w:rPr>
                <w:rFonts w:hint="eastAsia" w:ascii="宋体" w:hAnsi="宋体" w:eastAsia="宋体" w:cs="宋体"/>
                <w:sz w:val="21"/>
                <w:szCs w:val="21"/>
              </w:rPr>
            </w:pPr>
            <w:r>
              <w:rPr>
                <w:rFonts w:hint="eastAsia" w:ascii="宋体" w:hAnsi="宋体" w:eastAsia="宋体" w:cs="宋体"/>
                <w:sz w:val="21"/>
                <w:szCs w:val="21"/>
              </w:rPr>
              <w:t>根据工信部等部委发布的《关于印发中小企业划型标准规定的通知》（工信部联企业〔2011〕300号），按照本次采购标的所属行业的划型标准，符合条件的中小企业须按照</w:t>
            </w:r>
            <w:r>
              <w:rPr>
                <w:rFonts w:hint="eastAsia" w:ascii="宋体" w:hAnsi="宋体" w:eastAsia="宋体" w:cs="宋体"/>
                <w:sz w:val="21"/>
                <w:szCs w:val="21"/>
                <w:lang w:eastAsia="zh-CN"/>
              </w:rPr>
              <w:t>谈判</w:t>
            </w:r>
            <w:r>
              <w:rPr>
                <w:rFonts w:hint="eastAsia" w:ascii="宋体" w:hAnsi="宋体" w:eastAsia="宋体" w:cs="宋体"/>
                <w:sz w:val="21"/>
                <w:szCs w:val="21"/>
              </w:rPr>
              <w:t>文件格式提供《中小企业声明函》（详见第六章响应文件格式）。</w:t>
            </w:r>
          </w:p>
        </w:tc>
      </w:tr>
      <w:tr w14:paraId="7DD41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443" w:hRule="atLeast"/>
          <w:jc w:val="center"/>
        </w:trPr>
        <w:tc>
          <w:tcPr>
            <w:tcW w:w="882" w:type="dxa"/>
            <w:vMerge w:val="continue"/>
            <w:tcBorders>
              <w:left w:val="single" w:color="000000" w:sz="4" w:space="0"/>
              <w:right w:val="single" w:color="000000" w:sz="4" w:space="0"/>
            </w:tcBorders>
            <w:noWrap w:val="0"/>
            <w:vAlign w:val="center"/>
          </w:tcPr>
          <w:p w14:paraId="2AA45FCE">
            <w:pPr>
              <w:ind w:firstLine="0" w:firstLineChars="0"/>
              <w:jc w:val="center"/>
              <w:rPr>
                <w:rFonts w:hint="eastAsia" w:ascii="宋体" w:hAnsi="宋体" w:eastAsia="宋体" w:cs="宋体"/>
                <w:sz w:val="21"/>
                <w:szCs w:val="21"/>
              </w:rPr>
            </w:pPr>
          </w:p>
        </w:tc>
        <w:tc>
          <w:tcPr>
            <w:tcW w:w="864" w:type="dxa"/>
            <w:vMerge w:val="continue"/>
            <w:tcBorders>
              <w:left w:val="single" w:color="000000" w:sz="4" w:space="0"/>
              <w:right w:val="single" w:color="000000" w:sz="4" w:space="0"/>
            </w:tcBorders>
            <w:noWrap w:val="0"/>
            <w:vAlign w:val="center"/>
          </w:tcPr>
          <w:p w14:paraId="3E37CDA9">
            <w:pPr>
              <w:ind w:firstLine="0" w:firstLineChars="0"/>
              <w:jc w:val="center"/>
              <w:rPr>
                <w:rFonts w:hint="eastAsia" w:ascii="宋体" w:hAnsi="宋体" w:eastAsia="宋体" w:cs="宋体"/>
                <w:sz w:val="21"/>
                <w:szCs w:val="21"/>
              </w:rPr>
            </w:pPr>
          </w:p>
        </w:tc>
        <w:tc>
          <w:tcPr>
            <w:tcW w:w="854" w:type="dxa"/>
            <w:vMerge w:val="continue"/>
            <w:tcBorders>
              <w:left w:val="single" w:color="000000" w:sz="4" w:space="0"/>
              <w:right w:val="single" w:color="000000" w:sz="4" w:space="0"/>
            </w:tcBorders>
            <w:noWrap w:val="0"/>
            <w:vAlign w:val="center"/>
          </w:tcPr>
          <w:p w14:paraId="77EB4D40">
            <w:pPr>
              <w:ind w:firstLine="0" w:firstLineChars="0"/>
              <w:jc w:val="center"/>
              <w:rPr>
                <w:rFonts w:hint="eastAsia" w:ascii="宋体" w:hAnsi="宋体" w:eastAsia="宋体" w:cs="宋体"/>
                <w:sz w:val="21"/>
                <w:szCs w:val="21"/>
              </w:rPr>
            </w:pPr>
          </w:p>
        </w:tc>
        <w:tc>
          <w:tcPr>
            <w:tcW w:w="6859" w:type="dxa"/>
            <w:tcBorders>
              <w:left w:val="single" w:color="000000" w:sz="4" w:space="0"/>
              <w:right w:val="single" w:color="000000" w:sz="4" w:space="0"/>
            </w:tcBorders>
            <w:noWrap w:val="0"/>
            <w:vAlign w:val="center"/>
          </w:tcPr>
          <w:p w14:paraId="6BD45444">
            <w:pPr>
              <w:keepNext w:val="0"/>
              <w:keepLines w:val="0"/>
              <w:pageBreakBefore w:val="0"/>
              <w:widowControl w:val="0"/>
              <w:kinsoku/>
              <w:wordWrap/>
              <w:overflowPunct/>
              <w:topLinePunct w:val="0"/>
              <w:autoSpaceDE/>
              <w:autoSpaceDN/>
              <w:bidi w:val="0"/>
              <w:adjustRightInd/>
              <w:snapToGrid/>
              <w:ind w:left="72" w:leftChars="30" w:right="72" w:rightChars="30" w:firstLine="210" w:firstLineChars="100"/>
              <w:jc w:val="both"/>
              <w:textAlignment w:val="auto"/>
              <w:rPr>
                <w:rFonts w:hint="eastAsia" w:ascii="宋体" w:hAnsi="宋体" w:eastAsia="宋体" w:cs="宋体"/>
                <w:sz w:val="21"/>
                <w:szCs w:val="21"/>
              </w:rPr>
            </w:pPr>
            <w:r>
              <w:rPr>
                <w:rFonts w:hint="eastAsia" w:ascii="宋体" w:hAnsi="宋体" w:eastAsia="宋体" w:cs="宋体"/>
                <w:sz w:val="21"/>
                <w:szCs w:val="21"/>
              </w:rPr>
              <w:t>根据财政部发布的《政府采购促进中小企业发展管理办法》（财库〔2020〕46号）规定，本项目适用于：</w:t>
            </w:r>
          </w:p>
          <w:p w14:paraId="6110CBD4">
            <w:pPr>
              <w:keepNext w:val="0"/>
              <w:keepLines w:val="0"/>
              <w:pageBreakBefore w:val="0"/>
              <w:widowControl w:val="0"/>
              <w:kinsoku/>
              <w:wordWrap/>
              <w:overflowPunct/>
              <w:topLinePunct w:val="0"/>
              <w:autoSpaceDE/>
              <w:autoSpaceDN/>
              <w:bidi w:val="0"/>
              <w:adjustRightInd/>
              <w:snapToGrid/>
              <w:ind w:left="72" w:leftChars="30" w:right="72" w:rightChars="30" w:firstLine="210" w:firstLineChars="100"/>
              <w:jc w:val="both"/>
              <w:textAlignment w:val="auto"/>
              <w:rPr>
                <w:rFonts w:hint="eastAsia" w:ascii="宋体" w:hAnsi="宋体" w:eastAsia="宋体" w:cs="宋体"/>
                <w:sz w:val="21"/>
                <w:szCs w:val="21"/>
              </w:rPr>
            </w:pPr>
            <w:r>
              <w:rPr>
                <w:rFonts w:hint="eastAsia" w:ascii="宋体" w:hAnsi="宋体" w:eastAsia="宋体" w:cs="宋体"/>
                <w:sz w:val="21"/>
                <w:szCs w:val="21"/>
                <w:highlight w:val="none"/>
              </w:rPr>
              <w:sym w:font="Wingdings" w:char="00A8"/>
            </w:r>
            <w:r>
              <w:rPr>
                <w:rFonts w:hint="eastAsia" w:ascii="宋体" w:hAnsi="宋体" w:eastAsia="宋体" w:cs="宋体"/>
                <w:sz w:val="21"/>
                <w:szCs w:val="21"/>
                <w:highlight w:val="none"/>
              </w:rPr>
              <w:t>对于经主管预算单位统筹后未预留份额专门面向中小企业采购的采购项目，以及预留份额项目中的非预留部分采购包，采购人、采购代理机构应当对符合本办法规定的小微企业报价给予</w:t>
            </w:r>
            <w:r>
              <w:rPr>
                <w:rFonts w:hint="eastAsia" w:cs="宋体"/>
                <w:sz w:val="21"/>
                <w:szCs w:val="21"/>
                <w:highlight w:val="none"/>
                <w:lang w:val="en-US" w:eastAsia="zh-CN"/>
              </w:rPr>
              <w:t>10</w:t>
            </w:r>
            <w:r>
              <w:rPr>
                <w:rFonts w:hint="eastAsia" w:ascii="宋体" w:hAnsi="宋体" w:eastAsia="宋体" w:cs="宋体"/>
                <w:sz w:val="21"/>
                <w:szCs w:val="21"/>
                <w:highlight w:val="none"/>
              </w:rPr>
              <w:t>%—</w:t>
            </w:r>
            <w:r>
              <w:rPr>
                <w:rFonts w:hint="eastAsia" w:cs="宋体"/>
                <w:sz w:val="21"/>
                <w:szCs w:val="21"/>
                <w:highlight w:val="none"/>
                <w:lang w:val="en-US" w:eastAsia="zh-CN"/>
              </w:rPr>
              <w:t>20</w:t>
            </w:r>
            <w:r>
              <w:rPr>
                <w:rFonts w:hint="eastAsia" w:ascii="宋体" w:hAnsi="宋体" w:eastAsia="宋体" w:cs="宋体"/>
                <w:sz w:val="21"/>
                <w:szCs w:val="21"/>
                <w:highlight w:val="none"/>
              </w:rPr>
              <w:t>%(工程项目为3%—5%)的扣除，用扣除后的价格参加评审。</w:t>
            </w:r>
          </w:p>
          <w:p w14:paraId="3B04D5DC">
            <w:pPr>
              <w:keepNext w:val="0"/>
              <w:keepLines w:val="0"/>
              <w:pageBreakBefore w:val="0"/>
              <w:widowControl w:val="0"/>
              <w:kinsoku/>
              <w:wordWrap/>
              <w:overflowPunct/>
              <w:topLinePunct w:val="0"/>
              <w:autoSpaceDE/>
              <w:autoSpaceDN/>
              <w:bidi w:val="0"/>
              <w:adjustRightInd/>
              <w:snapToGrid/>
              <w:ind w:left="72" w:leftChars="30" w:right="72" w:rightChars="30" w:firstLine="210" w:firstLineChars="100"/>
              <w:jc w:val="both"/>
              <w:textAlignment w:val="auto"/>
              <w:rPr>
                <w:rFonts w:hint="eastAsia" w:ascii="宋体" w:hAnsi="宋体" w:eastAsia="宋体" w:cs="宋体"/>
                <w:sz w:val="21"/>
                <w:szCs w:val="21"/>
              </w:rPr>
            </w:pPr>
            <w:r>
              <w:rPr>
                <w:rFonts w:hint="eastAsia" w:ascii="宋体" w:hAnsi="宋体" w:eastAsia="宋体" w:cs="宋体"/>
                <w:sz w:val="21"/>
                <w:szCs w:val="21"/>
              </w:rPr>
              <w:sym w:font="Wingdings" w:char="00A8"/>
            </w:r>
            <w:r>
              <w:rPr>
                <w:rFonts w:hint="eastAsia" w:ascii="宋体" w:hAnsi="宋体" w:eastAsia="宋体" w:cs="宋体"/>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cs="宋体"/>
                <w:sz w:val="21"/>
                <w:szCs w:val="21"/>
                <w:lang w:val="en-US" w:eastAsia="zh-CN"/>
              </w:rPr>
              <w:t>4</w:t>
            </w:r>
            <w:r>
              <w:rPr>
                <w:rFonts w:hint="eastAsia" w:ascii="宋体" w:hAnsi="宋体" w:eastAsia="宋体" w:cs="宋体"/>
                <w:sz w:val="21"/>
                <w:szCs w:val="21"/>
              </w:rPr>
              <w:t>%-</w:t>
            </w:r>
            <w:r>
              <w:rPr>
                <w:rFonts w:hint="eastAsia" w:cs="宋体"/>
                <w:sz w:val="21"/>
                <w:szCs w:val="21"/>
                <w:lang w:val="en-US" w:eastAsia="zh-CN"/>
              </w:rPr>
              <w:t>6</w:t>
            </w:r>
            <w:r>
              <w:rPr>
                <w:rFonts w:hint="eastAsia" w:ascii="宋体" w:hAnsi="宋体" w:eastAsia="宋体" w:cs="宋体"/>
                <w:sz w:val="21"/>
                <w:szCs w:val="21"/>
              </w:rPr>
              <w:t>%(工程项目为1%-2%)的扣除，用扣除后的价格参加评审。</w:t>
            </w:r>
          </w:p>
        </w:tc>
      </w:tr>
      <w:tr w14:paraId="771D7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727" w:hRule="atLeast"/>
          <w:jc w:val="center"/>
        </w:trPr>
        <w:tc>
          <w:tcPr>
            <w:tcW w:w="882" w:type="dxa"/>
            <w:vMerge w:val="continue"/>
            <w:tcBorders>
              <w:left w:val="single" w:color="000000" w:sz="4" w:space="0"/>
              <w:right w:val="single" w:color="000000" w:sz="4" w:space="0"/>
            </w:tcBorders>
            <w:noWrap w:val="0"/>
            <w:vAlign w:val="center"/>
          </w:tcPr>
          <w:p w14:paraId="203669DA">
            <w:pPr>
              <w:ind w:firstLine="0" w:firstLineChars="0"/>
              <w:jc w:val="center"/>
              <w:rPr>
                <w:rFonts w:hint="eastAsia" w:ascii="宋体" w:hAnsi="宋体" w:eastAsia="宋体" w:cs="宋体"/>
                <w:sz w:val="21"/>
                <w:szCs w:val="21"/>
              </w:rPr>
            </w:pPr>
          </w:p>
        </w:tc>
        <w:tc>
          <w:tcPr>
            <w:tcW w:w="864" w:type="dxa"/>
            <w:vMerge w:val="continue"/>
            <w:tcBorders>
              <w:left w:val="single" w:color="000000" w:sz="4" w:space="0"/>
              <w:right w:val="single" w:color="000000" w:sz="4" w:space="0"/>
            </w:tcBorders>
            <w:noWrap w:val="0"/>
            <w:vAlign w:val="center"/>
          </w:tcPr>
          <w:p w14:paraId="6CDBBD18">
            <w:pPr>
              <w:ind w:firstLine="0" w:firstLineChars="0"/>
              <w:jc w:val="center"/>
              <w:rPr>
                <w:rFonts w:hint="eastAsia" w:ascii="宋体" w:hAnsi="宋体" w:eastAsia="宋体" w:cs="宋体"/>
                <w:sz w:val="21"/>
                <w:szCs w:val="21"/>
              </w:rPr>
            </w:pPr>
          </w:p>
        </w:tc>
        <w:tc>
          <w:tcPr>
            <w:tcW w:w="854" w:type="dxa"/>
            <w:vMerge w:val="continue"/>
            <w:tcBorders>
              <w:left w:val="single" w:color="000000" w:sz="4" w:space="0"/>
              <w:bottom w:val="single" w:color="000000" w:sz="4" w:space="0"/>
              <w:right w:val="single" w:color="000000" w:sz="4" w:space="0"/>
            </w:tcBorders>
            <w:noWrap w:val="0"/>
            <w:vAlign w:val="center"/>
          </w:tcPr>
          <w:p w14:paraId="1019EE95">
            <w:pPr>
              <w:ind w:firstLine="0" w:firstLineChars="0"/>
              <w:jc w:val="center"/>
              <w:rPr>
                <w:rFonts w:hint="eastAsia" w:ascii="宋体" w:hAnsi="宋体" w:eastAsia="宋体" w:cs="宋体"/>
                <w:sz w:val="21"/>
                <w:szCs w:val="21"/>
              </w:rPr>
            </w:pPr>
          </w:p>
        </w:tc>
        <w:tc>
          <w:tcPr>
            <w:tcW w:w="6859" w:type="dxa"/>
            <w:tcBorders>
              <w:left w:val="single" w:color="000000" w:sz="4" w:space="0"/>
              <w:right w:val="single" w:color="000000" w:sz="4" w:space="0"/>
            </w:tcBorders>
            <w:noWrap w:val="0"/>
            <w:vAlign w:val="center"/>
          </w:tcPr>
          <w:p w14:paraId="102A8928">
            <w:pPr>
              <w:keepNext w:val="0"/>
              <w:keepLines w:val="0"/>
              <w:pageBreakBefore w:val="0"/>
              <w:widowControl w:val="0"/>
              <w:kinsoku/>
              <w:wordWrap/>
              <w:overflowPunct/>
              <w:topLinePunct w:val="0"/>
              <w:autoSpaceDE/>
              <w:autoSpaceDN/>
              <w:bidi w:val="0"/>
              <w:adjustRightInd/>
              <w:snapToGrid/>
              <w:ind w:left="72" w:leftChars="30" w:right="72" w:rightChars="30" w:firstLine="210" w:firstLineChars="100"/>
              <w:jc w:val="both"/>
              <w:textAlignment w:val="auto"/>
              <w:rPr>
                <w:rFonts w:hint="eastAsia" w:ascii="宋体" w:hAnsi="宋体" w:eastAsia="宋体" w:cs="宋体"/>
                <w:sz w:val="21"/>
                <w:szCs w:val="21"/>
              </w:rPr>
            </w:pPr>
            <w:r>
              <w:rPr>
                <w:rFonts w:hint="eastAsia" w:ascii="宋体" w:hAnsi="宋体" w:eastAsia="宋体" w:cs="宋体"/>
                <w:sz w:val="21"/>
                <w:szCs w:val="21"/>
              </w:rPr>
              <w:t>小、微企业只有提供本企业制造的货物、承担的工程或者服务，或者提供其他小、微企业制造的货物，享受货物的价格折扣，须如实填写《适用政府采购价格折扣优惠政策货物明细表》（详见第六章响应文件格式）；</w:t>
            </w:r>
          </w:p>
          <w:p w14:paraId="2CA5F364">
            <w:pPr>
              <w:keepNext w:val="0"/>
              <w:keepLines w:val="0"/>
              <w:pageBreakBefore w:val="0"/>
              <w:widowControl w:val="0"/>
              <w:kinsoku/>
              <w:wordWrap/>
              <w:overflowPunct/>
              <w:topLinePunct w:val="0"/>
              <w:autoSpaceDE/>
              <w:autoSpaceDN/>
              <w:bidi w:val="0"/>
              <w:adjustRightInd/>
              <w:snapToGrid/>
              <w:ind w:left="72" w:leftChars="30" w:right="72" w:rightChars="30" w:firstLine="210" w:firstLineChars="100"/>
              <w:jc w:val="both"/>
              <w:textAlignment w:val="auto"/>
              <w:rPr>
                <w:rFonts w:hint="eastAsia" w:ascii="宋体" w:hAnsi="宋体" w:eastAsia="宋体" w:cs="宋体"/>
                <w:sz w:val="21"/>
                <w:szCs w:val="21"/>
              </w:rPr>
            </w:pPr>
            <w:r>
              <w:rPr>
                <w:rFonts w:hint="eastAsia" w:ascii="宋体" w:hAnsi="宋体" w:eastAsia="宋体" w:cs="宋体"/>
                <w:sz w:val="21"/>
                <w:szCs w:val="21"/>
              </w:rPr>
              <w:t>在货物采购项目中，供应商提供的货物既有中小企业制造货物，也有大型企业制造货物，不享受中小企业扶持政策。</w:t>
            </w:r>
          </w:p>
          <w:p w14:paraId="081B0E98">
            <w:pPr>
              <w:keepNext w:val="0"/>
              <w:keepLines w:val="0"/>
              <w:pageBreakBefore w:val="0"/>
              <w:widowControl w:val="0"/>
              <w:kinsoku/>
              <w:wordWrap/>
              <w:overflowPunct/>
              <w:topLinePunct w:val="0"/>
              <w:autoSpaceDE/>
              <w:autoSpaceDN/>
              <w:bidi w:val="0"/>
              <w:adjustRightInd/>
              <w:snapToGrid/>
              <w:ind w:left="72" w:leftChars="30" w:right="72" w:rightChars="30" w:firstLine="210" w:firstLineChars="100"/>
              <w:jc w:val="both"/>
              <w:textAlignment w:val="auto"/>
              <w:rPr>
                <w:rFonts w:hint="eastAsia" w:ascii="宋体" w:hAnsi="宋体" w:eastAsia="宋体" w:cs="宋体"/>
                <w:sz w:val="21"/>
                <w:szCs w:val="21"/>
              </w:rPr>
            </w:pPr>
            <w:r>
              <w:rPr>
                <w:rFonts w:hint="eastAsia" w:ascii="宋体" w:hAnsi="宋体" w:eastAsia="宋体" w:cs="宋体"/>
                <w:sz w:val="21"/>
                <w:szCs w:val="21"/>
              </w:rPr>
              <w:t>以联合体形式参加政府采购活动，联合体各方均为中小企业的，联合体视同中小企业。其中，联合体各方均为小微企业的，联合体视同小微企业。</w:t>
            </w:r>
          </w:p>
        </w:tc>
      </w:tr>
      <w:tr w14:paraId="45DEA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1336" w:hRule="atLeast"/>
          <w:jc w:val="center"/>
        </w:trPr>
        <w:tc>
          <w:tcPr>
            <w:tcW w:w="882" w:type="dxa"/>
            <w:vMerge w:val="continue"/>
            <w:tcBorders>
              <w:left w:val="single" w:color="000000" w:sz="4" w:space="0"/>
              <w:bottom w:val="single" w:color="000000" w:sz="4" w:space="0"/>
              <w:right w:val="single" w:color="000000" w:sz="4" w:space="0"/>
            </w:tcBorders>
            <w:noWrap w:val="0"/>
            <w:vAlign w:val="center"/>
          </w:tcPr>
          <w:p w14:paraId="3F2067C6">
            <w:pPr>
              <w:ind w:firstLine="0" w:firstLineChars="0"/>
              <w:jc w:val="center"/>
              <w:rPr>
                <w:rFonts w:hint="eastAsia" w:ascii="宋体" w:hAnsi="宋体" w:eastAsia="宋体" w:cs="宋体"/>
                <w:sz w:val="21"/>
                <w:szCs w:val="21"/>
              </w:rPr>
            </w:pPr>
          </w:p>
        </w:tc>
        <w:tc>
          <w:tcPr>
            <w:tcW w:w="864" w:type="dxa"/>
            <w:vMerge w:val="continue"/>
            <w:tcBorders>
              <w:left w:val="single" w:color="000000" w:sz="4" w:space="0"/>
              <w:bottom w:val="single" w:color="000000" w:sz="4" w:space="0"/>
              <w:right w:val="single" w:color="000000" w:sz="4" w:space="0"/>
            </w:tcBorders>
            <w:noWrap w:val="0"/>
            <w:vAlign w:val="center"/>
          </w:tcPr>
          <w:p w14:paraId="443A2F29">
            <w:pPr>
              <w:ind w:firstLine="0" w:firstLineChars="0"/>
              <w:jc w:val="center"/>
              <w:rPr>
                <w:rFonts w:hint="eastAsia" w:ascii="宋体" w:hAnsi="宋体" w:eastAsia="宋体" w:cs="宋体"/>
                <w:sz w:val="21"/>
                <w:szCs w:val="21"/>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7AC69CD1">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福利</w:t>
            </w:r>
          </w:p>
          <w:p w14:paraId="6B2B6217">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企业</w:t>
            </w:r>
          </w:p>
        </w:tc>
        <w:tc>
          <w:tcPr>
            <w:tcW w:w="6859" w:type="dxa"/>
            <w:tcBorders>
              <w:left w:val="single" w:color="000000" w:sz="4" w:space="0"/>
              <w:right w:val="single" w:color="000000" w:sz="4" w:space="0"/>
            </w:tcBorders>
            <w:noWrap w:val="0"/>
            <w:vAlign w:val="center"/>
          </w:tcPr>
          <w:p w14:paraId="425536EB">
            <w:pPr>
              <w:keepNext w:val="0"/>
              <w:keepLines w:val="0"/>
              <w:pageBreakBefore w:val="0"/>
              <w:widowControl w:val="0"/>
              <w:kinsoku/>
              <w:wordWrap/>
              <w:overflowPunct/>
              <w:topLinePunct w:val="0"/>
              <w:autoSpaceDE/>
              <w:autoSpaceDN/>
              <w:bidi w:val="0"/>
              <w:adjustRightInd/>
              <w:snapToGrid/>
              <w:ind w:left="72" w:leftChars="30" w:right="72" w:rightChars="30" w:firstLine="210" w:firstLineChars="100"/>
              <w:jc w:val="both"/>
              <w:textAlignment w:val="auto"/>
              <w:rPr>
                <w:rFonts w:hint="eastAsia" w:ascii="宋体" w:hAnsi="宋体" w:eastAsia="宋体" w:cs="宋体"/>
                <w:sz w:val="21"/>
                <w:szCs w:val="21"/>
              </w:rPr>
            </w:pPr>
            <w:r>
              <w:rPr>
                <w:rFonts w:hint="eastAsia" w:ascii="宋体" w:hAnsi="宋体" w:eastAsia="宋体" w:cs="宋体"/>
                <w:sz w:val="21"/>
                <w:szCs w:val="21"/>
              </w:rPr>
              <w:t>根据财库〔2017〕141号《财政部民政部中国残疾人联合会关于促进残疾人就业政府采购政策的通知》，符合享受政府采购支持政策的残疾人福利性单位条件且提供《残疾人福利性单位声明函》的残疾人福利性单位，视同小型、微型企业。</w:t>
            </w:r>
          </w:p>
        </w:tc>
      </w:tr>
      <w:tr w14:paraId="140ED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5" w:type="dxa"/>
          <w:trHeight w:val="651" w:hRule="atLeast"/>
          <w:jc w:val="center"/>
        </w:trPr>
        <w:tc>
          <w:tcPr>
            <w:tcW w:w="882" w:type="dxa"/>
            <w:vMerge w:val="continue"/>
            <w:tcBorders>
              <w:left w:val="single" w:color="000000" w:sz="4" w:space="0"/>
              <w:bottom w:val="single" w:color="000000" w:sz="4" w:space="0"/>
              <w:right w:val="single" w:color="000000" w:sz="4" w:space="0"/>
            </w:tcBorders>
            <w:noWrap w:val="0"/>
            <w:vAlign w:val="center"/>
          </w:tcPr>
          <w:p w14:paraId="7B92F6D4">
            <w:pPr>
              <w:ind w:firstLine="0" w:firstLineChars="0"/>
              <w:jc w:val="center"/>
              <w:rPr>
                <w:rFonts w:hint="eastAsia" w:ascii="宋体" w:hAnsi="宋体" w:eastAsia="宋体" w:cs="宋体"/>
                <w:sz w:val="21"/>
                <w:szCs w:val="21"/>
              </w:rPr>
            </w:pPr>
          </w:p>
        </w:tc>
        <w:tc>
          <w:tcPr>
            <w:tcW w:w="864" w:type="dxa"/>
            <w:vMerge w:val="continue"/>
            <w:tcBorders>
              <w:left w:val="single" w:color="000000" w:sz="4" w:space="0"/>
              <w:bottom w:val="single" w:color="000000" w:sz="4" w:space="0"/>
              <w:right w:val="single" w:color="000000" w:sz="4" w:space="0"/>
            </w:tcBorders>
            <w:noWrap w:val="0"/>
            <w:vAlign w:val="center"/>
          </w:tcPr>
          <w:p w14:paraId="78FEC589">
            <w:pPr>
              <w:ind w:firstLine="0" w:firstLineChars="0"/>
              <w:jc w:val="center"/>
              <w:rPr>
                <w:rFonts w:hint="eastAsia" w:ascii="宋体" w:hAnsi="宋体" w:eastAsia="宋体" w:cs="宋体"/>
                <w:sz w:val="21"/>
                <w:szCs w:val="21"/>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59B5EF60">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监狱</w:t>
            </w:r>
          </w:p>
          <w:p w14:paraId="2445E2B5">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企业</w:t>
            </w:r>
          </w:p>
        </w:tc>
        <w:tc>
          <w:tcPr>
            <w:tcW w:w="6859" w:type="dxa"/>
            <w:tcBorders>
              <w:left w:val="single" w:color="000000" w:sz="4" w:space="0"/>
              <w:right w:val="single" w:color="000000" w:sz="4" w:space="0"/>
            </w:tcBorders>
            <w:noWrap w:val="0"/>
            <w:vAlign w:val="center"/>
          </w:tcPr>
          <w:p w14:paraId="448CE3C0">
            <w:pPr>
              <w:keepNext w:val="0"/>
              <w:keepLines w:val="0"/>
              <w:pageBreakBefore w:val="0"/>
              <w:widowControl w:val="0"/>
              <w:kinsoku/>
              <w:wordWrap/>
              <w:overflowPunct/>
              <w:topLinePunct w:val="0"/>
              <w:autoSpaceDE/>
              <w:autoSpaceDN/>
              <w:bidi w:val="0"/>
              <w:adjustRightInd/>
              <w:snapToGrid/>
              <w:ind w:left="72" w:leftChars="30" w:right="72" w:rightChars="30" w:firstLine="210" w:firstLineChars="100"/>
              <w:jc w:val="both"/>
              <w:textAlignment w:val="auto"/>
              <w:rPr>
                <w:rFonts w:hint="eastAsia" w:ascii="宋体" w:hAnsi="宋体" w:eastAsia="宋体" w:cs="宋体"/>
                <w:sz w:val="21"/>
                <w:szCs w:val="21"/>
              </w:rPr>
            </w:pPr>
            <w:r>
              <w:rPr>
                <w:rFonts w:hint="eastAsia" w:ascii="宋体" w:hAnsi="宋体" w:eastAsia="宋体" w:cs="宋体"/>
                <w:sz w:val="21"/>
                <w:szCs w:val="21"/>
              </w:rPr>
              <w:t>根据财库〔2014〕68号《财政部 司法部关于政府采购支持监狱企业发展有关问题的通知》，能够提供由省级以上监狱管理局、戒毒管理局（含新疆生产建设兵团）出具的“属于监狱企业的证明文件”的监狱企业，视同小型、微型企业。</w:t>
            </w:r>
          </w:p>
        </w:tc>
      </w:tr>
    </w:tbl>
    <w:p w14:paraId="7BF8CB1C">
      <w:pPr>
        <w:keepNext w:val="0"/>
        <w:keepLines w:val="0"/>
        <w:pageBreakBefore w:val="0"/>
        <w:widowControl w:val="0"/>
        <w:kinsoku/>
        <w:wordWrap/>
        <w:overflowPunct/>
        <w:topLinePunct w:val="0"/>
        <w:autoSpaceDE/>
        <w:autoSpaceDN/>
        <w:bidi w:val="0"/>
        <w:adjustRightInd/>
        <w:snapToGrid/>
        <w:spacing w:before="166" w:beforeLines="50"/>
        <w:textAlignment w:val="auto"/>
        <w:rPr>
          <w:rFonts w:ascii="宋体" w:hAnsi="宋体" w:eastAsia="宋体" w:cs="Times New Roman"/>
        </w:rPr>
      </w:pPr>
      <w:bookmarkStart w:id="18" w:name="_Toc15381"/>
      <w:bookmarkStart w:id="19" w:name="_Toc8452"/>
      <w:r>
        <w:rPr>
          <w:rFonts w:hint="eastAsia" w:ascii="宋体" w:hAnsi="宋体" w:eastAsia="宋体" w:cs="Times New Roman"/>
        </w:rPr>
        <w:t>注：本前附表内容与供应商须知内容不一致的，以前附表内容为准。</w:t>
      </w:r>
      <w:bookmarkEnd w:id="18"/>
      <w:bookmarkEnd w:id="19"/>
    </w:p>
    <w:p w14:paraId="5FC4ED1F">
      <w:pPr>
        <w:pStyle w:val="5"/>
        <w:spacing w:before="180" w:after="36"/>
      </w:pPr>
      <w:r>
        <w:rPr>
          <w:rFonts w:hint="eastAsia"/>
        </w:rPr>
        <w:br w:type="page"/>
      </w:r>
      <w:r>
        <w:rPr>
          <w:rFonts w:hint="eastAsia"/>
        </w:rPr>
        <w:t>一、</w:t>
      </w:r>
      <w:r>
        <w:rPr>
          <w:rFonts w:hint="eastAsia"/>
          <w:lang w:val="zh-CN"/>
        </w:rPr>
        <w:t>总</w:t>
      </w:r>
      <w:r>
        <w:rPr>
          <w:rFonts w:hint="eastAsia"/>
        </w:rPr>
        <w:t xml:space="preserve"> </w:t>
      </w:r>
      <w:r>
        <w:rPr>
          <w:rFonts w:hint="eastAsia"/>
          <w:lang w:val="zh-CN"/>
        </w:rPr>
        <w:t>则</w:t>
      </w:r>
      <w:bookmarkEnd w:id="16"/>
    </w:p>
    <w:p w14:paraId="7761074E">
      <w:pPr>
        <w:pStyle w:val="4"/>
        <w:bidi w:val="0"/>
        <w:rPr>
          <w:lang w:val="zh-CN"/>
        </w:rPr>
      </w:pPr>
      <w:r>
        <w:rPr>
          <w:rFonts w:hint="eastAsia"/>
        </w:rPr>
        <w:t>1.</w:t>
      </w:r>
      <w:r>
        <w:rPr>
          <w:rFonts w:hint="eastAsia"/>
          <w:lang w:val="zh-CN"/>
        </w:rPr>
        <w:t>适用范围</w:t>
      </w:r>
    </w:p>
    <w:p w14:paraId="371B4D4C">
      <w:pPr>
        <w:bidi w:val="0"/>
        <w:rPr>
          <w:lang w:val="zh-CN"/>
        </w:rPr>
      </w:pPr>
      <w:r>
        <w:rPr>
          <w:rFonts w:hint="eastAsia"/>
          <w:lang w:val="zh-CN"/>
        </w:rPr>
        <w:t>本谈判文件适用于本次谈判采购活动的全过程。</w:t>
      </w:r>
    </w:p>
    <w:p w14:paraId="53BADE1B">
      <w:pPr>
        <w:pStyle w:val="4"/>
        <w:bidi w:val="0"/>
        <w:rPr>
          <w:lang w:val="zh-CN"/>
        </w:rPr>
      </w:pPr>
      <w:r>
        <w:rPr>
          <w:rFonts w:hint="eastAsia"/>
        </w:rPr>
        <w:t>2.</w:t>
      </w:r>
      <w:r>
        <w:rPr>
          <w:rFonts w:hint="eastAsia"/>
          <w:lang w:val="zh-CN"/>
        </w:rPr>
        <w:t>定义</w:t>
      </w:r>
    </w:p>
    <w:p w14:paraId="7939D1C2">
      <w:pPr>
        <w:bidi w:val="0"/>
      </w:pPr>
      <w:r>
        <w:rPr>
          <w:rFonts w:hint="eastAsia"/>
        </w:rPr>
        <w:t>2.1 “采购人”是指依法进行政府采购的国家机关、事业单位、团体组织，即本次采购活动的采购单位。</w:t>
      </w:r>
    </w:p>
    <w:p w14:paraId="11FA1DE7">
      <w:pPr>
        <w:bidi w:val="0"/>
      </w:pPr>
      <w:r>
        <w:rPr>
          <w:rFonts w:hint="eastAsia"/>
        </w:rPr>
        <w:t>2.2“采购代理机构”是指</w:t>
      </w:r>
      <w:r>
        <w:rPr>
          <w:rFonts w:hint="eastAsia"/>
          <w:lang w:eastAsia="zh-CN"/>
        </w:rPr>
        <w:t>山西广宇工程咨询有限公司</w:t>
      </w:r>
      <w:r>
        <w:rPr>
          <w:rFonts w:hint="eastAsia"/>
        </w:rPr>
        <w:t>。</w:t>
      </w:r>
    </w:p>
    <w:p w14:paraId="4B919AB2">
      <w:pPr>
        <w:bidi w:val="0"/>
      </w:pPr>
      <w:r>
        <w:t>2.</w:t>
      </w:r>
      <w:r>
        <w:rPr>
          <w:rFonts w:hint="eastAsia"/>
        </w:rPr>
        <w:t>3</w:t>
      </w:r>
      <w:r>
        <w:t>“潜在供应商”指符合本</w:t>
      </w:r>
      <w:r>
        <w:rPr>
          <w:rFonts w:hint="eastAsia"/>
        </w:rPr>
        <w:t>谈判文件</w:t>
      </w:r>
      <w:r>
        <w:t>各项规定的合格供应商。</w:t>
      </w:r>
    </w:p>
    <w:p w14:paraId="558D24F8">
      <w:pPr>
        <w:bidi w:val="0"/>
      </w:pPr>
      <w:r>
        <w:t>2.</w:t>
      </w:r>
      <w:r>
        <w:rPr>
          <w:rFonts w:hint="eastAsia"/>
        </w:rPr>
        <w:t>4</w:t>
      </w:r>
      <w:r>
        <w:t>“供应商”指符合本</w:t>
      </w:r>
      <w:r>
        <w:rPr>
          <w:rFonts w:hint="eastAsia"/>
        </w:rPr>
        <w:t>谈判文件</w:t>
      </w:r>
      <w:r>
        <w:t>规定并参加</w:t>
      </w:r>
      <w:r>
        <w:rPr>
          <w:rFonts w:hint="eastAsia"/>
        </w:rPr>
        <w:t>谈判</w:t>
      </w:r>
      <w:r>
        <w:t>的供应商。</w:t>
      </w:r>
    </w:p>
    <w:p w14:paraId="0F32650D">
      <w:pPr>
        <w:bidi w:val="0"/>
      </w:pPr>
      <w:r>
        <w:rPr>
          <w:rFonts w:hint="eastAsia"/>
        </w:rPr>
        <w:t>2.5“成交供应商”是指经评审小组评审、采购人确定，最终成交的供应商。</w:t>
      </w:r>
    </w:p>
    <w:p w14:paraId="08D71A23">
      <w:pPr>
        <w:bidi w:val="0"/>
      </w:pPr>
      <w:r>
        <w:rPr>
          <w:rFonts w:hint="eastAsia"/>
        </w:rPr>
        <w:t>2.6“货物”是指各种形态、种类的物品，包括原材料、设备、产品、辅件配件、备品备件、软件、服务等标的物。</w:t>
      </w:r>
    </w:p>
    <w:p w14:paraId="4E90C151">
      <w:pPr>
        <w:bidi w:val="0"/>
      </w:pPr>
      <w:r>
        <w:rPr>
          <w:rFonts w:hint="eastAsia"/>
        </w:rPr>
        <w:t>2.7“服务”是指为了保障项目顺利实施，由供应商承担与货物伴随的相关服务，包括运输、安装、调试、技术指导、培训以及售前、售中、售后服务和供应商承诺的其他类似服务。</w:t>
      </w:r>
    </w:p>
    <w:p w14:paraId="1A9C3892">
      <w:pPr>
        <w:bidi w:val="0"/>
      </w:pPr>
      <w:r>
        <w:rPr>
          <w:rFonts w:hint="eastAsia"/>
        </w:rPr>
        <w:t>2.8“产品缺陷”是指货物在设计、原材料和零部件、制造、装配或说明指示等方面存在的潜在隐患或有碍产品使用安全和产品使用寿命等情形。</w:t>
      </w:r>
    </w:p>
    <w:p w14:paraId="1A27ABAB">
      <w:pPr>
        <w:bidi w:val="0"/>
      </w:pPr>
      <w:r>
        <w:rPr>
          <w:rFonts w:hint="eastAsia"/>
        </w:rPr>
        <w:t>2.9“欺诈行为”是指为了影响采购过程或合同实施过程虚报、谎报、隐瞒事实，以假充真，以次充好，虚假承诺，损害国家公共利益的行为。</w:t>
      </w:r>
    </w:p>
    <w:p w14:paraId="2711964A">
      <w:pPr>
        <w:pStyle w:val="4"/>
        <w:bidi w:val="0"/>
      </w:pPr>
      <w:r>
        <w:t>3.合格供应商的条件</w:t>
      </w:r>
    </w:p>
    <w:p w14:paraId="44395341">
      <w:pPr>
        <w:bidi w:val="0"/>
      </w:pPr>
      <w:r>
        <w:t>3.1具有本项目实施能力，符合并承诺履行本</w:t>
      </w:r>
      <w:r>
        <w:rPr>
          <w:rFonts w:hint="eastAsia"/>
        </w:rPr>
        <w:t>谈判文件</w:t>
      </w:r>
      <w:r>
        <w:t>各项规定的国内供应商均可参加</w:t>
      </w:r>
      <w:r>
        <w:rPr>
          <w:rFonts w:hint="eastAsia"/>
        </w:rPr>
        <w:t>谈判</w:t>
      </w:r>
      <w:r>
        <w:t>。</w:t>
      </w:r>
    </w:p>
    <w:p w14:paraId="19376CCB">
      <w:pPr>
        <w:bidi w:val="0"/>
      </w:pPr>
      <w:r>
        <w:t>3.2供应商必须是已在中国境内依法登记注册的供应商，并且其所持</w:t>
      </w:r>
      <w:r>
        <w:rPr>
          <w:rFonts w:hint="eastAsia"/>
        </w:rPr>
        <w:t>有的</w:t>
      </w:r>
      <w:r>
        <w:t>有效的营业执照或事业单位法人证书上载明的营业期限剩余时间应当不少于本次采购的相关合同基本义务履行所需期限，或已经提供相关证明材料能够证明具有履约能力。否则，采购人及</w:t>
      </w:r>
      <w:r>
        <w:rPr>
          <w:rFonts w:hint="eastAsia"/>
        </w:rPr>
        <w:t>评审小组</w:t>
      </w:r>
      <w:r>
        <w:t>有权拒绝其报价。</w:t>
      </w:r>
    </w:p>
    <w:p w14:paraId="0B6C19A6">
      <w:pPr>
        <w:bidi w:val="0"/>
      </w:pPr>
      <w:r>
        <w:t>3.3供应商应遵守国家有关的法律、法规和条例，具备《中华人民共和国政府采购法》《中华人民共和国政府采购法实施条例》《</w:t>
      </w:r>
      <w:r>
        <w:rPr>
          <w:rFonts w:hint="eastAsia"/>
        </w:rPr>
        <w:t>政府采购非招标采购方式管理办法</w:t>
      </w:r>
      <w:r>
        <w:t>》和本</w:t>
      </w:r>
      <w:r>
        <w:rPr>
          <w:rFonts w:hint="eastAsia"/>
        </w:rPr>
        <w:t>谈判文件</w:t>
      </w:r>
      <w:r>
        <w:t>中规定的条件</w:t>
      </w:r>
      <w:r>
        <w:rPr>
          <w:rFonts w:hint="eastAsia"/>
        </w:rPr>
        <w:t>。</w:t>
      </w:r>
    </w:p>
    <w:p w14:paraId="6BE6E16F">
      <w:pPr>
        <w:pStyle w:val="4"/>
        <w:bidi w:val="0"/>
      </w:pPr>
      <w:r>
        <w:rPr>
          <w:rFonts w:hint="eastAsia"/>
        </w:rPr>
        <w:t>4.谈判费用</w:t>
      </w:r>
    </w:p>
    <w:p w14:paraId="36FF0044">
      <w:pPr>
        <w:bidi w:val="0"/>
      </w:pPr>
      <w:r>
        <w:t>供应商应承担所有与</w:t>
      </w:r>
      <w:r>
        <w:rPr>
          <w:rFonts w:hint="eastAsia"/>
        </w:rPr>
        <w:t>本次谈判</w:t>
      </w:r>
      <w:r>
        <w:t>有关的费用，采购代理机构（或采购人）在任何情况下均无义务和责任承担这些费用。</w:t>
      </w:r>
    </w:p>
    <w:p w14:paraId="691330A3">
      <w:pPr>
        <w:pStyle w:val="4"/>
        <w:bidi w:val="0"/>
      </w:pPr>
      <w:r>
        <w:rPr>
          <w:rFonts w:hint="eastAsia"/>
        </w:rPr>
        <w:t>5.通知</w:t>
      </w:r>
    </w:p>
    <w:p w14:paraId="1993CB96">
      <w:pPr>
        <w:bidi w:val="0"/>
      </w:pPr>
      <w:bookmarkStart w:id="20" w:name="_Toc175644017"/>
      <w:r>
        <w:rPr>
          <w:rFonts w:hint="eastAsia"/>
        </w:rPr>
        <w:t>对与本项目有关的通知，采购代理机构将</w:t>
      </w:r>
      <w:r>
        <w:rPr>
          <w:rFonts w:hint="eastAsia"/>
          <w:lang w:eastAsia="zh-CN"/>
        </w:rPr>
        <w:t>通过山西政府采购平台政采云系统中发出（视同书面通知），</w:t>
      </w:r>
      <w:r>
        <w:rPr>
          <w:rFonts w:hint="eastAsia"/>
        </w:rPr>
        <w:t>因线路故障导致通知延迟或无法</w:t>
      </w:r>
      <w:r>
        <w:rPr>
          <w:rFonts w:hint="eastAsia"/>
          <w:lang w:eastAsia="zh-CN"/>
        </w:rPr>
        <w:t>查看</w:t>
      </w:r>
      <w:r>
        <w:rPr>
          <w:rFonts w:hint="eastAsia"/>
        </w:rPr>
        <w:t>，采购代理机构</w:t>
      </w:r>
      <w:r>
        <w:rPr>
          <w:rFonts w:hint="eastAsia"/>
          <w:lang w:eastAsia="zh-CN"/>
        </w:rPr>
        <w:t>或采购方将</w:t>
      </w:r>
      <w:r>
        <w:rPr>
          <w:rFonts w:hint="eastAsia"/>
        </w:rPr>
        <w:t>不承担任何责任，有关的</w:t>
      </w:r>
      <w:r>
        <w:rPr>
          <w:rFonts w:hint="eastAsia"/>
          <w:lang w:eastAsia="zh-CN"/>
        </w:rPr>
        <w:t>谈判</w:t>
      </w:r>
      <w:r>
        <w:rPr>
          <w:rFonts w:hint="eastAsia"/>
        </w:rPr>
        <w:t>活动可以继续有效地进行。</w:t>
      </w:r>
    </w:p>
    <w:p w14:paraId="3EB08AA0">
      <w:pPr>
        <w:pStyle w:val="5"/>
        <w:bidi w:val="0"/>
      </w:pPr>
      <w:r>
        <w:rPr>
          <w:rFonts w:hint="eastAsia"/>
        </w:rPr>
        <w:t>二、</w:t>
      </w:r>
      <w:bookmarkEnd w:id="20"/>
      <w:r>
        <w:rPr>
          <w:rFonts w:hint="eastAsia"/>
        </w:rPr>
        <w:t>谈判文件</w:t>
      </w:r>
    </w:p>
    <w:p w14:paraId="50A21140">
      <w:pPr>
        <w:pStyle w:val="4"/>
        <w:bidi w:val="0"/>
      </w:pPr>
      <w:r>
        <w:rPr>
          <w:rFonts w:hint="eastAsia"/>
        </w:rPr>
        <w:t>6.谈判文件的内容</w:t>
      </w:r>
    </w:p>
    <w:p w14:paraId="2E7D9157">
      <w:pPr>
        <w:bidi w:val="0"/>
        <w:rPr>
          <w:lang w:val="zh-CN"/>
        </w:rPr>
      </w:pPr>
      <w:r>
        <w:rPr>
          <w:rFonts w:hint="eastAsia"/>
          <w:lang w:val="zh-CN"/>
        </w:rPr>
        <w:t>谈判文件由下列内容组成：</w:t>
      </w:r>
    </w:p>
    <w:p w14:paraId="125F1363">
      <w:pPr>
        <w:ind w:left="240" w:leftChars="100" w:firstLine="480"/>
        <w:rPr>
          <w:lang w:val="zh-CN"/>
        </w:rPr>
      </w:pPr>
      <w:r>
        <w:rPr>
          <w:rFonts w:hint="eastAsia"/>
          <w:lang w:val="zh-CN"/>
        </w:rPr>
        <w:t>第一章 谈判</w:t>
      </w:r>
      <w:r>
        <w:rPr>
          <w:rFonts w:hint="eastAsia"/>
        </w:rPr>
        <w:t>公告</w:t>
      </w:r>
      <w:r>
        <w:rPr>
          <w:rFonts w:hint="eastAsia"/>
          <w:lang w:val="zh-CN"/>
        </w:rPr>
        <w:t>；</w:t>
      </w:r>
    </w:p>
    <w:p w14:paraId="62BD6A7F">
      <w:pPr>
        <w:ind w:left="240" w:leftChars="100" w:firstLine="480"/>
        <w:rPr>
          <w:lang w:val="zh-CN"/>
        </w:rPr>
      </w:pPr>
      <w:r>
        <w:rPr>
          <w:rFonts w:hint="eastAsia"/>
          <w:lang w:val="zh-CN"/>
        </w:rPr>
        <w:t>第二章 供应商须知；</w:t>
      </w:r>
    </w:p>
    <w:p w14:paraId="44FF4BD1">
      <w:pPr>
        <w:ind w:left="240" w:leftChars="100" w:firstLine="480"/>
      </w:pPr>
      <w:r>
        <w:rPr>
          <w:rFonts w:hint="eastAsia"/>
          <w:lang w:val="zh-CN"/>
        </w:rPr>
        <w:t>第三章</w:t>
      </w:r>
      <w:r>
        <w:rPr>
          <w:rFonts w:hint="eastAsia"/>
        </w:rPr>
        <w:t xml:space="preserve"> 评审标准和评审方法；</w:t>
      </w:r>
    </w:p>
    <w:p w14:paraId="14472BCB">
      <w:pPr>
        <w:ind w:left="240" w:leftChars="100" w:firstLine="480"/>
        <w:rPr>
          <w:lang w:val="zh-CN"/>
        </w:rPr>
      </w:pPr>
      <w:r>
        <w:rPr>
          <w:rFonts w:hint="eastAsia"/>
          <w:lang w:val="zh-CN"/>
        </w:rPr>
        <w:t>第</w:t>
      </w:r>
      <w:r>
        <w:rPr>
          <w:rFonts w:hint="eastAsia"/>
        </w:rPr>
        <w:t>四</w:t>
      </w:r>
      <w:r>
        <w:rPr>
          <w:rFonts w:hint="eastAsia"/>
          <w:lang w:val="zh-CN"/>
        </w:rPr>
        <w:t>章 商务、技术要求；</w:t>
      </w:r>
    </w:p>
    <w:p w14:paraId="5EE4BE0A">
      <w:pPr>
        <w:ind w:left="240" w:leftChars="100" w:firstLine="480"/>
        <w:rPr>
          <w:lang w:val="zh-CN"/>
        </w:rPr>
      </w:pPr>
      <w:r>
        <w:rPr>
          <w:rFonts w:hint="eastAsia"/>
          <w:lang w:val="zh-CN"/>
        </w:rPr>
        <w:t>第</w:t>
      </w:r>
      <w:r>
        <w:rPr>
          <w:rFonts w:hint="eastAsia"/>
        </w:rPr>
        <w:t>五</w:t>
      </w:r>
      <w:r>
        <w:rPr>
          <w:rFonts w:hint="eastAsia"/>
          <w:lang w:val="zh-CN"/>
        </w:rPr>
        <w:t>章 合同草案；</w:t>
      </w:r>
    </w:p>
    <w:p w14:paraId="5849E75A">
      <w:pPr>
        <w:ind w:left="240" w:leftChars="100" w:firstLine="480"/>
        <w:rPr>
          <w:lang w:val="zh-CN"/>
        </w:rPr>
      </w:pPr>
      <w:r>
        <w:rPr>
          <w:rFonts w:hint="eastAsia"/>
          <w:lang w:val="zh-CN"/>
        </w:rPr>
        <w:t>第六章 响应文件格式；</w:t>
      </w:r>
    </w:p>
    <w:p w14:paraId="44E332D2">
      <w:pPr>
        <w:ind w:left="240" w:leftChars="100" w:firstLine="480"/>
        <w:rPr>
          <w:rFonts w:hint="eastAsia" w:ascii="宋体" w:hAnsi="宋体" w:eastAsia="宋体" w:cs="Times New Roman"/>
          <w:lang w:val="zh-CN"/>
        </w:rPr>
      </w:pPr>
      <w:r>
        <w:rPr>
          <w:rFonts w:hint="eastAsia" w:ascii="宋体" w:hAnsi="宋体" w:eastAsia="宋体" w:cs="Times New Roman"/>
          <w:lang w:val="zh-CN"/>
        </w:rPr>
        <w:t xml:space="preserve">第七章 </w:t>
      </w:r>
      <w:r>
        <w:rPr>
          <w:rFonts w:hint="eastAsia" w:ascii="宋体" w:hAnsi="宋体" w:eastAsia="宋体" w:cs="Times New Roman"/>
          <w:lang w:val="en-US" w:eastAsia="zh-CN"/>
        </w:rPr>
        <w:t>政府采购政策性要求</w:t>
      </w:r>
      <w:r>
        <w:rPr>
          <w:rFonts w:hint="eastAsia"/>
          <w:lang w:val="zh-CN"/>
        </w:rPr>
        <w:t>；</w:t>
      </w:r>
    </w:p>
    <w:p w14:paraId="57CD6991">
      <w:pPr>
        <w:ind w:left="240" w:leftChars="100" w:firstLine="480"/>
      </w:pPr>
      <w:r>
        <w:rPr>
          <w:rFonts w:hint="eastAsia"/>
          <w:lang w:val="en-US" w:eastAsia="zh-CN"/>
        </w:rPr>
        <w:t xml:space="preserve">第八章 </w:t>
      </w:r>
      <w:r>
        <w:rPr>
          <w:rFonts w:hint="eastAsia"/>
        </w:rPr>
        <w:t>相关附件。</w:t>
      </w:r>
    </w:p>
    <w:p w14:paraId="5B7E07CA">
      <w:pPr>
        <w:bidi w:val="0"/>
        <w:rPr>
          <w:rFonts w:hint="eastAsia"/>
        </w:rPr>
      </w:pPr>
      <w:r>
        <w:t>供应商应认真阅读</w:t>
      </w:r>
      <w:r>
        <w:rPr>
          <w:rFonts w:hint="eastAsia"/>
          <w:lang w:eastAsia="zh-CN"/>
        </w:rPr>
        <w:t>谈判</w:t>
      </w:r>
      <w:r>
        <w:t>文件中所有的条款、事项、格式和技术规范、参数及要求等。供应商没有按照</w:t>
      </w:r>
      <w:r>
        <w:rPr>
          <w:rFonts w:hint="eastAsia"/>
          <w:lang w:eastAsia="zh-CN"/>
        </w:rPr>
        <w:t>谈判</w:t>
      </w:r>
      <w:r>
        <w:t>文件要求提交全部资料，或者没有对</w:t>
      </w:r>
      <w:r>
        <w:rPr>
          <w:rFonts w:hint="eastAsia"/>
          <w:lang w:eastAsia="zh-CN"/>
        </w:rPr>
        <w:t>谈判</w:t>
      </w:r>
      <w:r>
        <w:t>文件在各方面都做出实质性</w:t>
      </w:r>
      <w:r>
        <w:rPr>
          <w:rFonts w:hint="eastAsia"/>
          <w:lang w:eastAsia="zh-CN"/>
        </w:rPr>
        <w:t>谈判</w:t>
      </w:r>
      <w:r>
        <w:t>响应，有可能导致其报价</w:t>
      </w:r>
      <w:r>
        <w:rPr>
          <w:rFonts w:hint="eastAsia"/>
        </w:rPr>
        <w:t>被拒绝或</w:t>
      </w:r>
      <w:r>
        <w:t>无效。</w:t>
      </w:r>
    </w:p>
    <w:p w14:paraId="2C1E5E35">
      <w:pPr>
        <w:pStyle w:val="4"/>
        <w:bidi w:val="0"/>
        <w:rPr>
          <w:lang w:val="zh-CN"/>
        </w:rPr>
      </w:pPr>
      <w:r>
        <w:rPr>
          <w:rFonts w:hint="eastAsia"/>
        </w:rPr>
        <w:t>7.</w:t>
      </w:r>
      <w:r>
        <w:rPr>
          <w:rFonts w:hint="eastAsia"/>
          <w:lang w:val="zh-CN"/>
        </w:rPr>
        <w:t>谈判文件的澄清和修改</w:t>
      </w:r>
    </w:p>
    <w:p w14:paraId="12429491">
      <w:pPr>
        <w:bidi w:val="0"/>
        <w:rPr>
          <w:lang w:val="zh-CN"/>
        </w:rPr>
      </w:pPr>
      <w:r>
        <w:rPr>
          <w:rFonts w:hint="eastAsia"/>
        </w:rPr>
        <w:t>7</w:t>
      </w:r>
      <w:r>
        <w:t>.1</w:t>
      </w:r>
      <w:r>
        <w:rPr>
          <w:lang w:val="zh-CN"/>
        </w:rPr>
        <w:t>供应商</w:t>
      </w:r>
      <w:r>
        <w:rPr>
          <w:rFonts w:hint="eastAsia"/>
          <w:lang w:val="zh-CN"/>
        </w:rPr>
        <w:t>对</w:t>
      </w:r>
      <w:r>
        <w:rPr>
          <w:rFonts w:hint="eastAsia"/>
          <w:lang w:val="en-US" w:eastAsia="zh-CN"/>
        </w:rPr>
        <w:t>谈判</w:t>
      </w:r>
      <w:r>
        <w:rPr>
          <w:rFonts w:hint="eastAsia"/>
          <w:lang w:val="zh-CN"/>
        </w:rPr>
        <w:t>文件有疑问</w:t>
      </w:r>
      <w:r>
        <w:rPr>
          <w:rFonts w:hint="eastAsia"/>
          <w:lang w:val="en-US" w:eastAsia="zh-CN"/>
        </w:rPr>
        <w:t>的</w:t>
      </w:r>
      <w:r>
        <w:rPr>
          <w:rFonts w:hint="eastAsia"/>
          <w:lang w:val="zh-CN"/>
        </w:rPr>
        <w:t>可要求澄清</w:t>
      </w:r>
      <w:r>
        <w:rPr>
          <w:rFonts w:hint="eastAsia"/>
          <w:lang w:val="zh-CN" w:eastAsia="zh-CN"/>
        </w:rPr>
        <w:t>，</w:t>
      </w:r>
      <w:r>
        <w:rPr>
          <w:rFonts w:hint="eastAsia"/>
          <w:lang w:val="zh-CN"/>
        </w:rPr>
        <w:t>澄清要求的提交</w:t>
      </w:r>
      <w:r>
        <w:rPr>
          <w:lang w:val="zh-CN"/>
        </w:rPr>
        <w:t>：任何</w:t>
      </w:r>
      <w:r>
        <w:rPr>
          <w:rFonts w:hint="eastAsia"/>
          <w:lang w:val="en-US" w:eastAsia="zh-CN"/>
        </w:rPr>
        <w:t>获取</w:t>
      </w:r>
      <w:r>
        <w:rPr>
          <w:lang w:val="zh-CN"/>
        </w:rPr>
        <w:t>了</w:t>
      </w:r>
      <w:r>
        <w:rPr>
          <w:rFonts w:hint="eastAsia"/>
          <w:lang w:val="zh-CN"/>
        </w:rPr>
        <w:t>谈判</w:t>
      </w:r>
      <w:r>
        <w:rPr>
          <w:lang w:val="zh-CN"/>
        </w:rPr>
        <w:t>文件的潜在供应商，均可</w:t>
      </w:r>
      <w:r>
        <w:rPr>
          <w:rFonts w:hint="eastAsia"/>
          <w:lang w:val="en-US" w:eastAsia="zh-CN"/>
        </w:rPr>
        <w:t>提出</w:t>
      </w:r>
      <w:r>
        <w:rPr>
          <w:rFonts w:hint="eastAsia"/>
          <w:lang w:val="zh-CN"/>
        </w:rPr>
        <w:t>澄清要求</w:t>
      </w:r>
      <w:r>
        <w:rPr>
          <w:lang w:val="zh-CN"/>
        </w:rPr>
        <w:t>，</w:t>
      </w:r>
      <w:r>
        <w:rPr>
          <w:rFonts w:hint="eastAsia"/>
          <w:lang w:val="zh-CN"/>
        </w:rPr>
        <w:t>通过山西政府采购网（政采云平台）形式</w:t>
      </w:r>
      <w:r>
        <w:rPr>
          <w:rFonts w:hint="eastAsia"/>
          <w:lang w:val="zh-CN" w:eastAsia="zh-CN"/>
        </w:rPr>
        <w:t>提出</w:t>
      </w:r>
      <w:r>
        <w:rPr>
          <w:rFonts w:hint="eastAsia"/>
          <w:lang w:val="zh-CN"/>
        </w:rPr>
        <w:t>。</w:t>
      </w:r>
    </w:p>
    <w:p w14:paraId="0C08ED4D">
      <w:pPr>
        <w:bidi w:val="0"/>
        <w:rPr>
          <w:lang w:val="zh-CN"/>
        </w:rPr>
      </w:pPr>
      <w:r>
        <w:rPr>
          <w:rFonts w:hint="eastAsia"/>
        </w:rPr>
        <w:t>7</w:t>
      </w:r>
      <w:r>
        <w:t>.2</w:t>
      </w:r>
      <w:r>
        <w:rPr>
          <w:rFonts w:hint="eastAsia"/>
          <w:lang w:val="zh-CN"/>
        </w:rPr>
        <w:t>采购人或采购代理机构</w:t>
      </w:r>
      <w:r>
        <w:rPr>
          <w:lang w:val="zh-CN"/>
        </w:rPr>
        <w:t>对澄清要求的处理：</w:t>
      </w:r>
      <w:r>
        <w:rPr>
          <w:rFonts w:hint="eastAsia"/>
          <w:lang w:val="zh-CN"/>
        </w:rPr>
        <w:t>采购人或采购代理机构</w:t>
      </w:r>
      <w:r>
        <w:rPr>
          <w:lang w:val="zh-CN"/>
        </w:rPr>
        <w:t>对认为</w:t>
      </w:r>
      <w:r>
        <w:rPr>
          <w:rFonts w:hint="eastAsia"/>
          <w:lang w:val="en-US" w:eastAsia="zh-CN"/>
        </w:rPr>
        <w:t>有必</w:t>
      </w:r>
      <w:r>
        <w:rPr>
          <w:lang w:val="zh-CN"/>
        </w:rPr>
        <w:t>要给予澄清、修改以及进行其它答复的，将以补充文件的方式进行，并且</w:t>
      </w:r>
      <w:r>
        <w:rPr>
          <w:rFonts w:hint="eastAsia"/>
          <w:lang w:eastAsia="zh-CN"/>
        </w:rPr>
        <w:t>通过</w:t>
      </w:r>
      <w:r>
        <w:rPr>
          <w:rFonts w:hint="eastAsia"/>
        </w:rPr>
        <w:t>山西政府采购网</w:t>
      </w:r>
      <w:r>
        <w:rPr>
          <w:rFonts w:hint="eastAsia"/>
          <w:lang w:eastAsia="zh-CN"/>
        </w:rPr>
        <w:t>（</w:t>
      </w:r>
      <w:r>
        <w:rPr>
          <w:rFonts w:hint="eastAsia"/>
          <w:lang w:val="en-US" w:eastAsia="zh-CN"/>
        </w:rPr>
        <w:t>政采云平台</w:t>
      </w:r>
      <w:r>
        <w:rPr>
          <w:rFonts w:hint="eastAsia"/>
          <w:lang w:eastAsia="zh-CN"/>
        </w:rPr>
        <w:t>）</w:t>
      </w:r>
      <w:r>
        <w:rPr>
          <w:rFonts w:hint="eastAsia"/>
          <w:lang w:val="zh-CN"/>
        </w:rPr>
        <w:t>以</w:t>
      </w:r>
      <w:r>
        <w:rPr>
          <w:lang w:val="zh-CN"/>
        </w:rPr>
        <w:t>补充公告的形式</w:t>
      </w:r>
      <w:r>
        <w:rPr>
          <w:rFonts w:hint="eastAsia"/>
          <w:lang w:val="zh-CN"/>
        </w:rPr>
        <w:t>，通知已获取</w:t>
      </w:r>
      <w:r>
        <w:rPr>
          <w:rFonts w:hint="eastAsia"/>
          <w:lang w:val="en-US" w:eastAsia="zh-CN"/>
        </w:rPr>
        <w:t>谈判</w:t>
      </w:r>
      <w:r>
        <w:rPr>
          <w:rFonts w:hint="eastAsia"/>
          <w:lang w:val="zh-CN"/>
        </w:rPr>
        <w:t>文件的所有</w:t>
      </w:r>
      <w:r>
        <w:rPr>
          <w:rFonts w:hint="eastAsia"/>
          <w:lang w:val="en-US" w:eastAsia="zh-CN"/>
        </w:rPr>
        <w:t>供应商</w:t>
      </w:r>
      <w:r>
        <w:rPr>
          <w:lang w:val="zh-CN"/>
        </w:rPr>
        <w:t>。补充文件中包括原提出的问题及问题的说明意见，但不包括问题的来源。</w:t>
      </w:r>
    </w:p>
    <w:p w14:paraId="41D9EBDF">
      <w:pPr>
        <w:bidi w:val="0"/>
      </w:pPr>
      <w:r>
        <w:rPr>
          <w:rFonts w:hint="eastAsia"/>
        </w:rPr>
        <w:t>7.3</w:t>
      </w:r>
      <w:r>
        <w:rPr>
          <w:rFonts w:hint="eastAsia"/>
          <w:lang w:val="zh-CN"/>
        </w:rPr>
        <w:t>采购人主动进行的澄清、修改：提交首次响应文件截止之日前，采购人或采购代理机构或者评审小组可以对已发出的谈判文件进行必要的澄清或者修改，澄清或者修改的内容作为谈判文件的组成部分。澄清或者修改的内容可能影响响应文件编制的，采购人、采购代理机构或者评审小组应当在提交首次响应文件截止之日</w:t>
      </w:r>
      <w:r>
        <w:rPr>
          <w:rFonts w:hint="eastAsia"/>
        </w:rPr>
        <w:t>3个工作日前，以书面形式通知所有接收谈判文件的供应商，不足3个工作日的，应当顺延提交首次响应文件截止之日。</w:t>
      </w:r>
    </w:p>
    <w:p w14:paraId="2690489F">
      <w:pPr>
        <w:bidi w:val="0"/>
        <w:rPr>
          <w:lang w:val="zh-CN"/>
        </w:rPr>
      </w:pPr>
      <w:r>
        <w:rPr>
          <w:rFonts w:hint="eastAsia"/>
        </w:rPr>
        <w:t>7.4</w:t>
      </w:r>
      <w:r>
        <w:rPr>
          <w:rFonts w:hint="eastAsia"/>
          <w:lang w:val="zh-CN"/>
        </w:rPr>
        <w:t>采购人澄清、修改及其它答复的效力：无论是否根据供应商的澄清、修改或进行其它答复的要求，采购人一旦对谈判文件作出澄清、修改或进行其它答复，即刻发生效力，采购人有关的补充文件，应当作为谈判文件的组成部分，对所有供应商均具有约束力。</w:t>
      </w:r>
    </w:p>
    <w:p w14:paraId="479BB771">
      <w:pPr>
        <w:bidi w:val="0"/>
        <w:rPr>
          <w:lang w:val="zh-CN"/>
        </w:rPr>
      </w:pPr>
      <w:r>
        <w:rPr>
          <w:rFonts w:hint="eastAsia"/>
        </w:rPr>
        <w:t>7</w:t>
      </w:r>
      <w:r>
        <w:rPr>
          <w:rFonts w:hint="eastAsia"/>
          <w:lang w:val="zh-CN"/>
        </w:rPr>
        <w:t>.</w:t>
      </w:r>
      <w:r>
        <w:rPr>
          <w:rFonts w:hint="eastAsia"/>
        </w:rPr>
        <w:t>5</w:t>
      </w:r>
      <w:r>
        <w:rPr>
          <w:rFonts w:hint="eastAsia"/>
          <w:lang w:val="zh-CN"/>
        </w:rPr>
        <w:t>采购代理机构或采购人将视情况确定是否有必要安排所有已登记备案并领取了谈判文件的潜在供应商踏勘现场，而无论采购代理机构或采购人是否安排踏勘现场，供应商均应当将相关的因素作为谈判所应当考虑或依据的因素。</w:t>
      </w:r>
    </w:p>
    <w:p w14:paraId="3492FB10">
      <w:pPr>
        <w:bidi w:val="0"/>
        <w:rPr>
          <w:lang w:val="zh-CN"/>
        </w:rPr>
      </w:pPr>
      <w:r>
        <w:rPr>
          <w:rFonts w:hint="eastAsia"/>
        </w:rPr>
        <w:t>7.6</w:t>
      </w:r>
      <w:r>
        <w:rPr>
          <w:lang w:val="zh-CN"/>
        </w:rPr>
        <w:t>采购人将视情况确定是否有必要召</w:t>
      </w:r>
      <w:r>
        <w:t>开</w:t>
      </w:r>
      <w:r>
        <w:rPr>
          <w:rFonts w:hint="eastAsia"/>
          <w:lang w:val="zh-CN"/>
        </w:rPr>
        <w:t>标前会</w:t>
      </w:r>
      <w:r>
        <w:rPr>
          <w:lang w:val="zh-CN"/>
        </w:rPr>
        <w:t>。如果召</w:t>
      </w:r>
      <w:r>
        <w:t>开</w:t>
      </w:r>
      <w:r>
        <w:rPr>
          <w:rFonts w:hint="eastAsia"/>
          <w:lang w:val="zh-CN"/>
        </w:rPr>
        <w:t>标前会</w:t>
      </w:r>
      <w:r>
        <w:rPr>
          <w:lang w:val="zh-CN"/>
        </w:rPr>
        <w:t>，采购人</w:t>
      </w:r>
      <w:r>
        <w:rPr>
          <w:rFonts w:hint="eastAsia"/>
          <w:lang w:val="zh-CN"/>
        </w:rPr>
        <w:t>将</w:t>
      </w:r>
      <w:r>
        <w:rPr>
          <w:rFonts w:hint="eastAsia"/>
          <w:lang w:val="zh-CN" w:eastAsia="zh-CN"/>
        </w:rPr>
        <w:t>通过</w:t>
      </w:r>
      <w:r>
        <w:rPr>
          <w:rFonts w:hint="eastAsia"/>
          <w:lang w:val="zh-CN"/>
        </w:rPr>
        <w:t>山西政府采购网</w:t>
      </w:r>
      <w:r>
        <w:rPr>
          <w:rFonts w:hint="eastAsia"/>
          <w:lang w:val="zh-CN" w:eastAsia="zh-CN"/>
        </w:rPr>
        <w:t>（</w:t>
      </w:r>
      <w:r>
        <w:rPr>
          <w:rFonts w:hint="eastAsia"/>
          <w:lang w:val="en-US" w:eastAsia="zh-CN"/>
        </w:rPr>
        <w:t>政采云平台</w:t>
      </w:r>
      <w:r>
        <w:rPr>
          <w:rFonts w:hint="eastAsia"/>
          <w:lang w:val="zh-CN" w:eastAsia="zh-CN"/>
        </w:rPr>
        <w:t>）</w:t>
      </w:r>
      <w:r>
        <w:rPr>
          <w:lang w:val="zh-CN"/>
        </w:rPr>
        <w:t>向所有已领取了</w:t>
      </w:r>
      <w:r>
        <w:rPr>
          <w:rFonts w:hint="eastAsia"/>
          <w:lang w:val="zh-CN"/>
        </w:rPr>
        <w:t>谈判</w:t>
      </w:r>
      <w:r>
        <w:rPr>
          <w:lang w:val="zh-CN"/>
        </w:rPr>
        <w:t>文件的潜在供应商</w:t>
      </w:r>
      <w:r>
        <w:rPr>
          <w:rFonts w:hint="eastAsia"/>
          <w:lang w:val="zh-CN" w:eastAsia="zh-CN"/>
        </w:rPr>
        <w:t>发出</w:t>
      </w:r>
      <w:r>
        <w:rPr>
          <w:lang w:val="zh-CN"/>
        </w:rPr>
        <w:t>通知。</w:t>
      </w:r>
    </w:p>
    <w:p w14:paraId="549E1CC8">
      <w:pPr>
        <w:pStyle w:val="5"/>
        <w:bidi w:val="0"/>
        <w:rPr>
          <w:lang w:val="zh-CN"/>
        </w:rPr>
      </w:pPr>
      <w:r>
        <w:rPr>
          <w:rFonts w:hint="eastAsia"/>
          <w:lang w:val="zh-CN"/>
        </w:rPr>
        <w:t>三、响应文件</w:t>
      </w:r>
    </w:p>
    <w:p w14:paraId="485E84F6">
      <w:pPr>
        <w:pStyle w:val="4"/>
        <w:bidi w:val="0"/>
        <w:rPr>
          <w:lang w:val="zh-CN"/>
        </w:rPr>
      </w:pPr>
      <w:r>
        <w:rPr>
          <w:rFonts w:hint="eastAsia"/>
        </w:rPr>
        <w:t>8.</w:t>
      </w:r>
      <w:r>
        <w:rPr>
          <w:rFonts w:hint="eastAsia"/>
          <w:lang w:val="zh-CN"/>
        </w:rPr>
        <w:t>响应文件的语言和计量单位</w:t>
      </w:r>
    </w:p>
    <w:p w14:paraId="13C36C03">
      <w:pPr>
        <w:bidi w:val="0"/>
        <w:rPr>
          <w:lang w:val="zh-CN"/>
        </w:rPr>
      </w:pPr>
      <w:r>
        <w:rPr>
          <w:rFonts w:hint="eastAsia"/>
        </w:rPr>
        <w:t>8.1</w:t>
      </w:r>
      <w:r>
        <w:rPr>
          <w:rFonts w:hint="eastAsia"/>
          <w:lang w:val="zh-CN"/>
        </w:rPr>
        <w:t>供应商提交的响应文件以及供应商与采购人就有关谈判的所有来往函电均应使用中文简体字。</w:t>
      </w:r>
    </w:p>
    <w:p w14:paraId="19E22582">
      <w:pPr>
        <w:bidi w:val="0"/>
        <w:rPr>
          <w:lang w:val="zh-CN"/>
        </w:rPr>
      </w:pPr>
      <w:r>
        <w:rPr>
          <w:rFonts w:hint="eastAsia"/>
        </w:rPr>
        <w:t>8.2</w:t>
      </w:r>
      <w:r>
        <w:rPr>
          <w:rFonts w:hint="eastAsia"/>
          <w:lang w:val="zh-CN"/>
        </w:rPr>
        <w:t>响应文件所使用的计量单位，应使用国家法定计量单位。</w:t>
      </w:r>
    </w:p>
    <w:p w14:paraId="24290C4E">
      <w:pPr>
        <w:bidi w:val="0"/>
      </w:pPr>
      <w:r>
        <w:rPr>
          <w:rFonts w:hint="eastAsia"/>
        </w:rPr>
        <w:t>8.3</w:t>
      </w:r>
      <w:r>
        <w:t>原版为外文的证书类文件，以及由外国人做出的本人签名、外国公司的名称或外国印章等可以是外文，但应当提供中文翻译文件并加盖供应商公章。必要时</w:t>
      </w:r>
      <w:r>
        <w:rPr>
          <w:rFonts w:hint="eastAsia"/>
        </w:rPr>
        <w:t>评审小组</w:t>
      </w:r>
      <w:r>
        <w:t>可以要求供应商提供附有公证书的中文翻译文件或者与原版文件签章相一致的中文翻译文件。否则，产生的不利后果由供应商承担。</w:t>
      </w:r>
    </w:p>
    <w:p w14:paraId="3AAED8C2">
      <w:pPr>
        <w:bidi w:val="0"/>
      </w:pPr>
      <w:r>
        <w:t>原版为外文的证书类、证明类文件，与供应商名称或其它实际情况不符的，供应商应当提供相关证明文件。</w:t>
      </w:r>
    </w:p>
    <w:p w14:paraId="304192B2">
      <w:pPr>
        <w:pStyle w:val="4"/>
        <w:bidi w:val="0"/>
        <w:rPr>
          <w:lang w:val="zh-CN"/>
        </w:rPr>
      </w:pPr>
      <w:r>
        <w:rPr>
          <w:rFonts w:hint="eastAsia"/>
        </w:rPr>
        <w:t>9.</w:t>
      </w:r>
      <w:r>
        <w:rPr>
          <w:rFonts w:hint="eastAsia"/>
          <w:lang w:val="zh-CN"/>
        </w:rPr>
        <w:t>响应文件的</w:t>
      </w:r>
      <w:r>
        <w:rPr>
          <w:rFonts w:hint="eastAsia"/>
        </w:rPr>
        <w:t>组成</w:t>
      </w:r>
      <w:r>
        <w:rPr>
          <w:rFonts w:hint="eastAsia"/>
          <w:lang w:val="zh-CN"/>
        </w:rPr>
        <w:t>及相关要求</w:t>
      </w:r>
    </w:p>
    <w:p w14:paraId="5A74D479">
      <w:pPr>
        <w:bidi w:val="0"/>
        <w:rPr>
          <w:b/>
          <w:bCs/>
        </w:rPr>
      </w:pPr>
      <w:r>
        <w:rPr>
          <w:rFonts w:hint="eastAsia"/>
          <w:b/>
          <w:bCs/>
        </w:rPr>
        <w:t>9.1</w:t>
      </w:r>
      <w:r>
        <w:rPr>
          <w:rFonts w:hint="eastAsia"/>
          <w:b/>
          <w:bCs/>
          <w:lang w:val="en-US" w:eastAsia="zh-CN"/>
        </w:rPr>
        <w:t xml:space="preserve"> </w:t>
      </w:r>
      <w:r>
        <w:rPr>
          <w:rFonts w:hint="eastAsia"/>
          <w:b/>
          <w:bCs/>
        </w:rPr>
        <w:t>响应文件的组成</w:t>
      </w:r>
    </w:p>
    <w:p w14:paraId="2AEE30FB">
      <w:pPr>
        <w:ind w:firstLine="482"/>
        <w:rPr>
          <w:b/>
          <w:bCs/>
          <w:lang w:val="zh-CN"/>
        </w:rPr>
      </w:pPr>
      <w:r>
        <w:rPr>
          <w:rFonts w:hint="eastAsia"/>
          <w:b/>
          <w:bCs/>
          <w:lang w:val="zh-CN"/>
        </w:rPr>
        <w:t>响应文件分为资格证明部分、商务技术部分、</w:t>
      </w:r>
      <w:r>
        <w:rPr>
          <w:rFonts w:hint="eastAsia" w:ascii="宋体" w:hAnsi="宋体" w:eastAsia="宋体" w:cs="Times New Roman"/>
          <w:b/>
          <w:bCs/>
          <w:lang w:val="en-US" w:eastAsia="zh-CN"/>
        </w:rPr>
        <w:t>政府采购政策性要求</w:t>
      </w:r>
      <w:r>
        <w:rPr>
          <w:rFonts w:hint="eastAsia"/>
          <w:b/>
          <w:bCs/>
          <w:lang w:val="zh-CN"/>
        </w:rPr>
        <w:t>部分。</w:t>
      </w:r>
    </w:p>
    <w:p w14:paraId="38DE2ACA">
      <w:pPr>
        <w:widowControl/>
        <w:snapToGrid w:val="0"/>
        <w:ind w:firstLine="482"/>
        <w:jc w:val="left"/>
        <w:rPr>
          <w:rFonts w:ascii="Times New Roman" w:hAnsi="Times New Roman"/>
        </w:rPr>
      </w:pPr>
      <w:r>
        <w:rPr>
          <w:rFonts w:hint="eastAsia"/>
          <w:b/>
          <w:lang w:val="zh-CN"/>
        </w:rPr>
        <w:t>资格证明部分</w:t>
      </w:r>
      <w:r>
        <w:rPr>
          <w:rFonts w:ascii="Times New Roman" w:hAnsi="Times New Roman"/>
          <w:kern w:val="0"/>
        </w:rPr>
        <w:t>指</w:t>
      </w:r>
      <w:r>
        <w:rPr>
          <w:rFonts w:hint="eastAsia" w:ascii="Times New Roman" w:hAnsi="Times New Roman"/>
          <w:kern w:val="0"/>
        </w:rPr>
        <w:t>供应商</w:t>
      </w:r>
      <w:r>
        <w:rPr>
          <w:rFonts w:ascii="Times New Roman" w:hAnsi="Times New Roman"/>
          <w:kern w:val="0"/>
        </w:rPr>
        <w:t>提交的证明其有资格参加报价和成交后</w:t>
      </w:r>
      <w:r>
        <w:rPr>
          <w:rFonts w:hint="eastAsia" w:ascii="Times New Roman" w:hAnsi="Times New Roman"/>
          <w:kern w:val="0"/>
        </w:rPr>
        <w:t>，</w:t>
      </w:r>
      <w:r>
        <w:rPr>
          <w:rFonts w:ascii="Times New Roman" w:hAnsi="Times New Roman"/>
          <w:kern w:val="0"/>
        </w:rPr>
        <w:t>有能力履行合同的文件。</w:t>
      </w:r>
    </w:p>
    <w:p w14:paraId="44250BEB">
      <w:pPr>
        <w:widowControl/>
        <w:snapToGrid w:val="0"/>
        <w:ind w:firstLine="482"/>
        <w:jc w:val="left"/>
        <w:rPr>
          <w:rFonts w:ascii="Times New Roman" w:hAnsi="Times New Roman"/>
        </w:rPr>
      </w:pPr>
      <w:r>
        <w:rPr>
          <w:rFonts w:ascii="Times New Roman" w:hAnsi="Times New Roman"/>
          <w:b/>
          <w:kern w:val="0"/>
        </w:rPr>
        <w:t>商务技术部分</w:t>
      </w:r>
      <w:r>
        <w:rPr>
          <w:rFonts w:ascii="Times New Roman" w:hAnsi="Times New Roman"/>
          <w:kern w:val="0"/>
        </w:rPr>
        <w:t>指</w:t>
      </w:r>
      <w:r>
        <w:rPr>
          <w:rFonts w:hint="eastAsia" w:ascii="Times New Roman" w:hAnsi="Times New Roman"/>
          <w:kern w:val="0"/>
        </w:rPr>
        <w:t>供应商</w:t>
      </w:r>
      <w:r>
        <w:rPr>
          <w:rFonts w:ascii="Times New Roman" w:hAnsi="Times New Roman"/>
          <w:kern w:val="0"/>
        </w:rPr>
        <w:t>提交的</w:t>
      </w:r>
      <w:r>
        <w:rPr>
          <w:rFonts w:hint="eastAsia" w:ascii="Times New Roman" w:hAnsi="Times New Roman"/>
          <w:kern w:val="0"/>
        </w:rPr>
        <w:t>能够满足谈判文件</w:t>
      </w:r>
      <w:r>
        <w:rPr>
          <w:rFonts w:ascii="Times New Roman" w:hAnsi="Times New Roman"/>
          <w:kern w:val="0"/>
        </w:rPr>
        <w:t>所</w:t>
      </w:r>
      <w:r>
        <w:rPr>
          <w:rFonts w:hint="eastAsia" w:ascii="Times New Roman" w:hAnsi="Times New Roman"/>
          <w:kern w:val="0"/>
        </w:rPr>
        <w:t>要求的</w:t>
      </w:r>
      <w:r>
        <w:rPr>
          <w:rFonts w:ascii="Times New Roman" w:hAnsi="Times New Roman"/>
          <w:kern w:val="0"/>
        </w:rPr>
        <w:t>技术</w:t>
      </w:r>
      <w:r>
        <w:rPr>
          <w:rFonts w:hint="eastAsia" w:ascii="Times New Roman" w:hAnsi="Times New Roman"/>
          <w:kern w:val="0"/>
        </w:rPr>
        <w:t>及其</w:t>
      </w:r>
      <w:r>
        <w:rPr>
          <w:rFonts w:ascii="Times New Roman" w:hAnsi="Times New Roman"/>
          <w:kern w:val="0"/>
        </w:rPr>
        <w:t>服务规定</w:t>
      </w:r>
      <w:r>
        <w:rPr>
          <w:rFonts w:hint="eastAsia" w:ascii="Times New Roman" w:hAnsi="Times New Roman"/>
          <w:kern w:val="0"/>
        </w:rPr>
        <w:t>的</w:t>
      </w:r>
      <w:r>
        <w:rPr>
          <w:rFonts w:ascii="Times New Roman" w:hAnsi="Times New Roman"/>
          <w:kern w:val="0"/>
        </w:rPr>
        <w:t>文件。</w:t>
      </w:r>
    </w:p>
    <w:p w14:paraId="39BAA2A5">
      <w:pPr>
        <w:ind w:firstLine="482"/>
      </w:pPr>
      <w:r>
        <w:rPr>
          <w:rFonts w:hint="eastAsia" w:ascii="宋体" w:hAnsi="宋体" w:eastAsia="宋体" w:cs="Times New Roman"/>
          <w:b/>
          <w:bCs/>
          <w:lang w:val="en-US" w:eastAsia="zh-CN"/>
        </w:rPr>
        <w:t>政府采购政策性要求</w:t>
      </w:r>
      <w:r>
        <w:rPr>
          <w:rFonts w:hint="eastAsia"/>
          <w:b/>
          <w:bCs/>
          <w:lang w:val="zh-CN"/>
        </w:rPr>
        <w:t>部分</w:t>
      </w:r>
      <w:r>
        <w:rPr>
          <w:rFonts w:hint="eastAsia" w:ascii="Times New Roman" w:hAnsi="Times New Roman"/>
          <w:bCs/>
          <w:kern w:val="0"/>
        </w:rPr>
        <w:t>指</w:t>
      </w:r>
      <w:r>
        <w:t>落实政府采购政策性要求</w:t>
      </w:r>
      <w:r>
        <w:rPr>
          <w:rFonts w:hint="eastAsia"/>
        </w:rPr>
        <w:t>的文件。</w:t>
      </w:r>
    </w:p>
    <w:p w14:paraId="4C7132FD">
      <w:pPr>
        <w:ind w:firstLine="480"/>
        <w:rPr>
          <w:rFonts w:ascii="Arial" w:hAnsi="Arial"/>
        </w:rPr>
      </w:pPr>
      <w:r>
        <w:rPr>
          <w:rFonts w:ascii="Arial" w:hAnsi="Arial"/>
        </w:rPr>
        <w:t>本次</w:t>
      </w:r>
      <w:r>
        <w:rPr>
          <w:rFonts w:hint="eastAsia" w:ascii="Arial" w:hAnsi="Arial"/>
        </w:rPr>
        <w:t>谈判</w:t>
      </w:r>
      <w:r>
        <w:rPr>
          <w:rFonts w:ascii="Arial" w:hAnsi="Arial"/>
        </w:rPr>
        <w:t>，供应商应按</w:t>
      </w:r>
      <w:r>
        <w:rPr>
          <w:rFonts w:hint="eastAsia" w:ascii="Arial" w:hAnsi="Arial"/>
        </w:rPr>
        <w:t>谈判</w:t>
      </w:r>
      <w:r>
        <w:rPr>
          <w:rFonts w:ascii="Arial" w:hAnsi="Arial"/>
        </w:rPr>
        <w:t>文件</w:t>
      </w:r>
      <w:r>
        <w:rPr>
          <w:rFonts w:hint="eastAsia" w:ascii="Arial" w:hAnsi="Arial"/>
        </w:rPr>
        <w:t>第二章“</w:t>
      </w:r>
      <w:r>
        <w:rPr>
          <w:rFonts w:ascii="Arial" w:hAnsi="Arial"/>
        </w:rPr>
        <w:t>供应商须知前附表</w:t>
      </w:r>
      <w:r>
        <w:rPr>
          <w:rFonts w:hint="eastAsia" w:ascii="Arial" w:hAnsi="Arial"/>
        </w:rPr>
        <w:t>”</w:t>
      </w:r>
      <w:r>
        <w:rPr>
          <w:rFonts w:ascii="Arial" w:hAnsi="Arial"/>
        </w:rPr>
        <w:t>要求，提交资格证明文件和商务技术文件及供应商自行编写的其他文件</w:t>
      </w:r>
      <w:r>
        <w:rPr>
          <w:rFonts w:hint="eastAsia" w:ascii="Arial" w:hAnsi="Arial"/>
        </w:rPr>
        <w:t>。</w:t>
      </w:r>
    </w:p>
    <w:p w14:paraId="080449BD">
      <w:pPr>
        <w:bidi w:val="0"/>
        <w:rPr>
          <w:b/>
          <w:bCs/>
        </w:rPr>
      </w:pPr>
      <w:r>
        <w:rPr>
          <w:rFonts w:hint="eastAsia"/>
          <w:b/>
          <w:bCs/>
        </w:rPr>
        <w:t>9</w:t>
      </w:r>
      <w:r>
        <w:rPr>
          <w:b/>
          <w:bCs/>
        </w:rPr>
        <w:t>.</w:t>
      </w:r>
      <w:r>
        <w:rPr>
          <w:rFonts w:hint="eastAsia"/>
          <w:b/>
          <w:bCs/>
        </w:rPr>
        <w:t>2</w:t>
      </w:r>
      <w:r>
        <w:rPr>
          <w:rFonts w:hint="eastAsia"/>
          <w:b/>
          <w:bCs/>
          <w:lang w:val="en-US" w:eastAsia="zh-CN"/>
        </w:rPr>
        <w:t xml:space="preserve"> </w:t>
      </w:r>
      <w:r>
        <w:rPr>
          <w:b/>
          <w:bCs/>
        </w:rPr>
        <w:t>响应文件</w:t>
      </w:r>
      <w:r>
        <w:rPr>
          <w:rFonts w:hint="eastAsia"/>
          <w:b/>
          <w:bCs/>
        </w:rPr>
        <w:t>编排</w:t>
      </w:r>
      <w:r>
        <w:rPr>
          <w:b/>
          <w:bCs/>
        </w:rPr>
        <w:t>要求</w:t>
      </w:r>
    </w:p>
    <w:p w14:paraId="4C1A195A">
      <w:pPr>
        <w:bidi w:val="0"/>
        <w:rPr>
          <w:rFonts w:hint="eastAsia"/>
        </w:rPr>
      </w:pPr>
      <w:r>
        <w:rPr>
          <w:rFonts w:hint="eastAsia"/>
          <w:lang w:val="en-US" w:eastAsia="zh-CN"/>
        </w:rPr>
        <w:t>建议响应文件规格幅面（A4），</w:t>
      </w:r>
      <w:r>
        <w:rPr>
          <w:rFonts w:hint="eastAsia"/>
        </w:rPr>
        <w:t>按照谈判文件所规定的内容顺序、统一编目、编页码。由于编排混乱导致响应文件被误读或查找不到，其责任应当由供应商承担。</w:t>
      </w:r>
    </w:p>
    <w:p w14:paraId="0FC2F6D6">
      <w:pPr>
        <w:bidi w:val="0"/>
        <w:rPr>
          <w:b/>
          <w:bCs/>
        </w:rPr>
      </w:pPr>
      <w:r>
        <w:rPr>
          <w:rFonts w:hint="eastAsia"/>
          <w:b/>
          <w:bCs/>
        </w:rPr>
        <w:t>9.3</w:t>
      </w:r>
      <w:r>
        <w:rPr>
          <w:rFonts w:hint="eastAsia"/>
          <w:b/>
          <w:bCs/>
          <w:lang w:val="en-US" w:eastAsia="zh-CN"/>
        </w:rPr>
        <w:t xml:space="preserve"> </w:t>
      </w:r>
      <w:r>
        <w:rPr>
          <w:rFonts w:hint="eastAsia"/>
          <w:b/>
          <w:bCs/>
          <w:lang w:val="zh-CN"/>
        </w:rPr>
        <w:t>响应文件</w:t>
      </w:r>
      <w:r>
        <w:rPr>
          <w:rFonts w:hint="eastAsia"/>
          <w:b/>
          <w:bCs/>
        </w:rPr>
        <w:t>内容填写说明</w:t>
      </w:r>
    </w:p>
    <w:p w14:paraId="21C17E6C">
      <w:pPr>
        <w:bidi w:val="0"/>
        <w:rPr>
          <w:lang w:val="zh-CN"/>
        </w:rPr>
      </w:pPr>
      <w:r>
        <w:rPr>
          <w:rFonts w:hint="eastAsia"/>
        </w:rPr>
        <w:t>9.3.1</w:t>
      </w:r>
      <w:r>
        <w:rPr>
          <w:rFonts w:hint="eastAsia"/>
          <w:lang w:val="zh-CN"/>
        </w:rPr>
        <w:t>供应商应详细阅读谈判文件的全部内容，响应文件应对谈判文件做出实质性和完整性的响应。</w:t>
      </w:r>
    </w:p>
    <w:p w14:paraId="31D24B37">
      <w:pPr>
        <w:bidi w:val="0"/>
        <w:rPr>
          <w:lang w:val="zh-CN"/>
        </w:rPr>
      </w:pPr>
      <w:r>
        <w:rPr>
          <w:rFonts w:hint="eastAsia"/>
          <w:lang w:val="zh-CN"/>
        </w:rPr>
        <w:t>供应商必须保证响应文件所提供的全部资料真实可靠，并接受评审小组对其中任何资料进一步审查的要求，否则供应商需自行承担由此引起的风险和责任。</w:t>
      </w:r>
    </w:p>
    <w:p w14:paraId="11B9A4BC">
      <w:pPr>
        <w:bidi w:val="0"/>
      </w:pPr>
      <w:r>
        <w:rPr>
          <w:rFonts w:hint="eastAsia"/>
        </w:rPr>
        <w:t>9.3.2</w:t>
      </w:r>
      <w:r>
        <w:rPr>
          <w:rFonts w:hint="eastAsia"/>
          <w:lang w:val="zh-CN"/>
        </w:rPr>
        <w:t>响应文件</w:t>
      </w:r>
      <w:r>
        <w:t>具体填写要求及格式</w:t>
      </w:r>
      <w:r>
        <w:rPr>
          <w:rFonts w:hint="eastAsia"/>
        </w:rPr>
        <w:t>应</w:t>
      </w:r>
      <w:r>
        <w:rPr>
          <w:rFonts w:hint="eastAsia"/>
          <w:lang w:val="zh-CN"/>
        </w:rPr>
        <w:t>严格按照</w:t>
      </w:r>
      <w:r>
        <w:rPr>
          <w:rFonts w:hint="eastAsia"/>
        </w:rPr>
        <w:t>谈判文件</w:t>
      </w:r>
      <w:r>
        <w:t>第二</w:t>
      </w:r>
      <w:r>
        <w:rPr>
          <w:rFonts w:hint="eastAsia"/>
        </w:rPr>
        <w:t>章“</w:t>
      </w:r>
      <w:r>
        <w:t>供应商须知前附表</w:t>
      </w:r>
      <w:r>
        <w:rPr>
          <w:rFonts w:hint="eastAsia"/>
        </w:rPr>
        <w:t>”要求的顺序</w:t>
      </w:r>
      <w:r>
        <w:t>及</w:t>
      </w:r>
      <w:r>
        <w:rPr>
          <w:rFonts w:hint="eastAsia"/>
        </w:rPr>
        <w:t>第六章“响应文件格式”</w:t>
      </w:r>
      <w:r>
        <w:rPr>
          <w:rFonts w:hint="eastAsia"/>
          <w:lang w:val="zh-CN"/>
        </w:rPr>
        <w:t>逐项填写，无相应内容可填的项应填写“无”等明确的回答文字。</w:t>
      </w:r>
    </w:p>
    <w:p w14:paraId="08048A87">
      <w:pPr>
        <w:bidi w:val="0"/>
      </w:pPr>
      <w:r>
        <w:rPr>
          <w:rFonts w:hint="eastAsia"/>
        </w:rPr>
        <w:t>9.3.3</w:t>
      </w:r>
      <w:r>
        <w:t>供应商须注意：为合理节约政府采购评审成本，提倡诚实信用，特别要求供应商应本着诚信精神，在本次响应文件的</w:t>
      </w:r>
      <w:r>
        <w:rPr>
          <w:rFonts w:hint="eastAsia"/>
        </w:rPr>
        <w:t>商务技术要求和条件响应程度表</w:t>
      </w:r>
      <w:r>
        <w:t>，以审慎的态度明确、清楚地披露各项偏离。若供应商对某一事项是否存在或是否属于偏离不能确定，亦必须在</w:t>
      </w:r>
      <w:r>
        <w:rPr>
          <w:rFonts w:hint="eastAsia"/>
        </w:rPr>
        <w:t>商务技术要求和条件响应程度表</w:t>
      </w:r>
      <w:r>
        <w:t>中清楚地表明该偏离事项，并可注明“不能确定”的字样。</w:t>
      </w:r>
    </w:p>
    <w:p w14:paraId="12C50B3E">
      <w:pPr>
        <w:bidi w:val="0"/>
      </w:pPr>
      <w:r>
        <w:rPr>
          <w:rFonts w:hint="eastAsia"/>
        </w:rPr>
        <w:t>9.3.4</w:t>
      </w:r>
      <w:r>
        <w:t>供应商照搬照抄本</w:t>
      </w:r>
      <w:r>
        <w:rPr>
          <w:rFonts w:hint="eastAsia"/>
        </w:rPr>
        <w:t>谈判</w:t>
      </w:r>
      <w:r>
        <w:t>文件商务、技术要求，并未提供技术资料或提供资料不详的，</w:t>
      </w:r>
      <w:r>
        <w:rPr>
          <w:rFonts w:hint="eastAsia"/>
        </w:rPr>
        <w:t>评审小组</w:t>
      </w:r>
      <w:r>
        <w:t>有权决定是否通知供应商限期进行书面解释或提供相关证明材料。该供应商在规定时间内未做出解释、</w:t>
      </w:r>
      <w:r>
        <w:rPr>
          <w:rFonts w:hint="eastAsia"/>
        </w:rPr>
        <w:t>做</w:t>
      </w:r>
      <w:r>
        <w:t>出的解释不合理或不能提供证明材料的，</w:t>
      </w:r>
      <w:r>
        <w:rPr>
          <w:rFonts w:hint="eastAsia"/>
        </w:rPr>
        <w:t>评审小组</w:t>
      </w:r>
      <w:r>
        <w:t>有权作无效响应处理。</w:t>
      </w:r>
    </w:p>
    <w:p w14:paraId="6A92220C">
      <w:pPr>
        <w:bidi w:val="0"/>
      </w:pPr>
      <w:r>
        <w:rPr>
          <w:rFonts w:hint="eastAsia"/>
        </w:rPr>
        <w:t>9.3.</w:t>
      </w:r>
      <w:r>
        <w:rPr>
          <w:rFonts w:hint="eastAsia"/>
          <w:lang w:val="en-US" w:eastAsia="zh-CN"/>
        </w:rPr>
        <w:t>5</w:t>
      </w:r>
      <w:r>
        <w:t>响应文件应字迹清楚、内容齐全、不得涂改或增删。如有修改和增删，必须</w:t>
      </w:r>
      <w:r>
        <w:rPr>
          <w:rFonts w:hint="eastAsia"/>
        </w:rPr>
        <w:t>加盖</w:t>
      </w:r>
      <w:r>
        <w:t>供应商公章</w:t>
      </w:r>
      <w:r>
        <w:rPr>
          <w:rFonts w:hint="eastAsia"/>
        </w:rPr>
        <w:t>，并在该处由</w:t>
      </w:r>
      <w:r>
        <w:t>法定代表人</w:t>
      </w:r>
      <w:r>
        <w:rPr>
          <w:rFonts w:hint="eastAsia"/>
          <w:lang w:eastAsia="zh-CN"/>
        </w:rPr>
        <w:t>（</w:t>
      </w:r>
      <w:r>
        <w:rPr>
          <w:rFonts w:hint="eastAsia"/>
          <w:lang w:val="en-US" w:eastAsia="zh-CN"/>
        </w:rPr>
        <w:t>负责人</w:t>
      </w:r>
      <w:r>
        <w:rPr>
          <w:rFonts w:hint="eastAsia"/>
          <w:lang w:eastAsia="zh-CN"/>
        </w:rPr>
        <w:t>）</w:t>
      </w:r>
      <w:r>
        <w:t>或其授权的供应商代表签字。因响应文件字迹潦草或</w:t>
      </w:r>
      <w:r>
        <w:rPr>
          <w:rFonts w:hint="eastAsia"/>
        </w:rPr>
        <w:t>表述不清</w:t>
      </w:r>
      <w:r>
        <w:t>所引起的不利后果由供应商</w:t>
      </w:r>
      <w:r>
        <w:rPr>
          <w:rFonts w:hint="eastAsia"/>
        </w:rPr>
        <w:t>自行</w:t>
      </w:r>
      <w:r>
        <w:t>承担</w:t>
      </w:r>
      <w:r>
        <w:rPr>
          <w:rFonts w:hint="eastAsia"/>
        </w:rPr>
        <w:t>。</w:t>
      </w:r>
    </w:p>
    <w:p w14:paraId="63F309E2">
      <w:pPr>
        <w:bidi w:val="0"/>
      </w:pPr>
      <w:r>
        <w:rPr>
          <w:rFonts w:hint="eastAsia"/>
        </w:rPr>
        <w:t>9.3.</w:t>
      </w:r>
      <w:r>
        <w:rPr>
          <w:rFonts w:hint="eastAsia"/>
          <w:lang w:val="en-US" w:eastAsia="zh-CN"/>
        </w:rPr>
        <w:t>6</w:t>
      </w:r>
      <w:r>
        <w:rPr>
          <w:rFonts w:hint="eastAsia"/>
        </w:rPr>
        <w:t>所有供应商提供的响应文件、响应资料将保密保存。</w:t>
      </w:r>
    </w:p>
    <w:p w14:paraId="7714E042">
      <w:pPr>
        <w:pStyle w:val="4"/>
        <w:bidi w:val="0"/>
        <w:rPr>
          <w:lang w:val="zh-CN"/>
        </w:rPr>
      </w:pPr>
      <w:bookmarkStart w:id="21" w:name="_Toc175644021"/>
      <w:r>
        <w:rPr>
          <w:rFonts w:hint="eastAsia"/>
        </w:rPr>
        <w:t>10.</w:t>
      </w:r>
      <w:r>
        <w:rPr>
          <w:rFonts w:hint="eastAsia"/>
          <w:lang w:val="zh-CN"/>
        </w:rPr>
        <w:t>谈判保证金</w:t>
      </w:r>
    </w:p>
    <w:p w14:paraId="31AD35C4">
      <w:pPr>
        <w:bidi w:val="0"/>
      </w:pPr>
      <w:r>
        <w:rPr>
          <w:rFonts w:hint="eastAsia"/>
        </w:rPr>
        <w:t>10.1谈判保证金金额</w:t>
      </w:r>
      <w:r>
        <w:t>见供应商须知前附表。</w:t>
      </w:r>
    </w:p>
    <w:p w14:paraId="2EADFC83">
      <w:pPr>
        <w:bidi w:val="0"/>
        <w:rPr>
          <w:highlight w:val="none"/>
        </w:rPr>
      </w:pPr>
      <w:r>
        <w:rPr>
          <w:rFonts w:hint="eastAsia"/>
        </w:rPr>
        <w:t>10.2账户信息</w:t>
      </w:r>
      <w:r>
        <w:rPr>
          <w:rFonts w:hint="eastAsia"/>
          <w:highlight w:val="none"/>
        </w:rPr>
        <w:t>：</w:t>
      </w:r>
    </w:p>
    <w:p w14:paraId="15F7EE34">
      <w:pPr>
        <w:ind w:left="480" w:leftChars="200" w:firstLine="480"/>
        <w:rPr>
          <w:rFonts w:hint="eastAsia" w:cs="Times New Roman"/>
          <w:highlight w:val="none"/>
          <w:lang w:eastAsia="zh-CN"/>
        </w:rPr>
      </w:pPr>
      <w:r>
        <w:rPr>
          <w:rFonts w:hint="eastAsia"/>
          <w:highlight w:val="none"/>
        </w:rPr>
        <w:t>收款人名</w:t>
      </w:r>
      <w:r>
        <w:rPr>
          <w:rFonts w:hint="eastAsia" w:ascii="宋体" w:hAnsi="宋体" w:eastAsia="宋体" w:cs="Times New Roman"/>
          <w:highlight w:val="none"/>
          <w:lang w:eastAsia="zh-CN"/>
        </w:rPr>
        <w:t>称：</w:t>
      </w:r>
      <w:r>
        <w:rPr>
          <w:rFonts w:hint="eastAsia" w:cs="Times New Roman"/>
          <w:highlight w:val="none"/>
          <w:lang w:eastAsia="zh-CN"/>
        </w:rPr>
        <w:t>山西广宇工程咨询有限公司</w:t>
      </w:r>
    </w:p>
    <w:p w14:paraId="5AD9B836">
      <w:pPr>
        <w:ind w:left="480" w:leftChars="200" w:firstLine="480"/>
        <w:rPr>
          <w:rFonts w:hint="eastAsia" w:ascii="宋体" w:hAnsi="宋体" w:eastAsia="宋体" w:cs="Times New Roman"/>
          <w:lang w:eastAsia="zh-CN"/>
        </w:rPr>
      </w:pPr>
      <w:r>
        <w:rPr>
          <w:rFonts w:hint="eastAsia" w:ascii="宋体" w:hAnsi="宋体" w:eastAsia="宋体" w:cs="Times New Roman"/>
          <w:highlight w:val="none"/>
          <w:lang w:eastAsia="zh-CN"/>
        </w:rPr>
        <w:t>账    号：1400 1</w:t>
      </w:r>
      <w:r>
        <w:rPr>
          <w:rFonts w:hint="eastAsia" w:ascii="宋体" w:hAnsi="宋体" w:eastAsia="宋体" w:cs="Times New Roman"/>
          <w:lang w:eastAsia="zh-CN"/>
        </w:rPr>
        <w:t>826 0080 5001 4916</w:t>
      </w:r>
    </w:p>
    <w:p w14:paraId="5204843F">
      <w:pPr>
        <w:ind w:left="480" w:leftChars="200" w:firstLine="480"/>
      </w:pPr>
      <w:r>
        <w:rPr>
          <w:rFonts w:hint="eastAsia" w:ascii="宋体" w:hAnsi="宋体" w:eastAsia="宋体" w:cs="Times New Roman"/>
          <w:lang w:eastAsia="zh-CN"/>
        </w:rPr>
        <w:t>开户银行：建设银行太原学府街支行（或分理处）</w:t>
      </w:r>
    </w:p>
    <w:p w14:paraId="1A823FAA">
      <w:pPr>
        <w:ind w:left="480" w:leftChars="200" w:firstLine="480"/>
        <w:rPr>
          <w:rFonts w:hint="eastAsia"/>
          <w:lang w:eastAsia="zh-CN"/>
        </w:rPr>
      </w:pPr>
      <w:r>
        <w:rPr>
          <w:rFonts w:hint="eastAsia"/>
          <w:lang w:eastAsia="zh-CN"/>
        </w:rPr>
        <w:t>行    号：1051 6100 5026</w:t>
      </w:r>
    </w:p>
    <w:p w14:paraId="5598336F">
      <w:pPr>
        <w:bidi w:val="0"/>
      </w:pPr>
      <w:r>
        <w:rPr>
          <w:rFonts w:hint="eastAsia"/>
        </w:rPr>
        <w:t>10.3谈判保证金到账截止时间：供应商须在响应文件递交截止时间前确保已缴纳谈判保证金。</w:t>
      </w:r>
    </w:p>
    <w:p w14:paraId="281BCFEB">
      <w:pPr>
        <w:bidi w:val="0"/>
      </w:pPr>
      <w:r>
        <w:rPr>
          <w:rFonts w:hint="eastAsia"/>
        </w:rPr>
        <w:t>10.4供应商要充分考虑汇款及到账所需时间以及发现问题后采取补救措施所需时间，以确保谈判保证金在规定时间前到账。因不能在响应文件递交截止时间前到达指定账户，导致响应无效的后果由供应商自行承担。</w:t>
      </w:r>
    </w:p>
    <w:p w14:paraId="150E89ED">
      <w:pPr>
        <w:bidi w:val="0"/>
      </w:pPr>
      <w:r>
        <w:rPr>
          <w:rFonts w:hint="eastAsia"/>
        </w:rPr>
        <w:t>10.5谈判保证金递交须知：</w:t>
      </w:r>
    </w:p>
    <w:p w14:paraId="52ABF7A8">
      <w:pPr>
        <w:bidi w:val="0"/>
      </w:pPr>
      <w:r>
        <w:rPr>
          <w:rFonts w:hint="eastAsia"/>
        </w:rPr>
        <w:t>（1）谈判保证金提交方式可为银行转账、支票、汇票、本票或者金融机构、担保机构出具的保函等非现金形式。</w:t>
      </w:r>
    </w:p>
    <w:p w14:paraId="0E1378D5">
      <w:pPr>
        <w:bidi w:val="0"/>
      </w:pPr>
      <w:r>
        <w:rPr>
          <w:rFonts w:hint="eastAsia"/>
        </w:rPr>
        <w:t>（2）供应商</w:t>
      </w:r>
      <w:r>
        <w:rPr>
          <w:rFonts w:hint="eastAsia"/>
          <w:lang w:val="en-US" w:eastAsia="zh-CN"/>
        </w:rPr>
        <w:t>须</w:t>
      </w:r>
      <w:r>
        <w:rPr>
          <w:rFonts w:hint="eastAsia"/>
        </w:rPr>
        <w:t>从自身</w:t>
      </w:r>
      <w:r>
        <w:rPr>
          <w:rFonts w:hint="eastAsia"/>
          <w:lang w:val="en-US" w:eastAsia="zh-CN"/>
        </w:rPr>
        <w:t>基本</w:t>
      </w:r>
      <w:r>
        <w:rPr>
          <w:rFonts w:hint="eastAsia"/>
        </w:rPr>
        <w:t>账户提交保证金，且谈判保证金单位名称必须与供应商登记的单位名称一致，不得以分公司、办事处或其他机构名义递交。</w:t>
      </w:r>
    </w:p>
    <w:p w14:paraId="1CA61FE6">
      <w:pPr>
        <w:bidi w:val="0"/>
      </w:pPr>
      <w:r>
        <w:rPr>
          <w:rFonts w:hint="eastAsia"/>
        </w:rPr>
        <w:t>（3）供应商在办理谈判保证金电汇手续时，在银行电汇单附言栏内填写本笔谈判保证金对应的项目编号。</w:t>
      </w:r>
    </w:p>
    <w:p w14:paraId="56FBF7CD">
      <w:pPr>
        <w:bidi w:val="0"/>
      </w:pPr>
      <w:r>
        <w:rPr>
          <w:rFonts w:hint="eastAsia"/>
        </w:rPr>
        <w:t>10.6谈判保证金退还：</w:t>
      </w:r>
    </w:p>
    <w:p w14:paraId="110C34A3">
      <w:pPr>
        <w:bidi w:val="0"/>
      </w:pPr>
      <w:r>
        <w:rPr>
          <w:rFonts w:hint="eastAsia"/>
        </w:rPr>
        <w:t>（1）</w:t>
      </w:r>
      <w:r>
        <w:t>自成交通知书发出之日起5个工作日内退还未成交供应商的保证金</w:t>
      </w:r>
      <w:r>
        <w:rPr>
          <w:rFonts w:hint="eastAsia"/>
        </w:rPr>
        <w:t>；</w:t>
      </w:r>
    </w:p>
    <w:p w14:paraId="44BC07B8">
      <w:pPr>
        <w:bidi w:val="0"/>
      </w:pPr>
      <w:r>
        <w:rPr>
          <w:rFonts w:hint="eastAsia"/>
        </w:rPr>
        <w:t>（2）</w:t>
      </w:r>
      <w:r>
        <w:t>自政府采购合同签订之日起5个工作日内退还成交供应商的保证金</w:t>
      </w:r>
      <w:r>
        <w:rPr>
          <w:rFonts w:hint="eastAsia"/>
        </w:rPr>
        <w:t>。</w:t>
      </w:r>
    </w:p>
    <w:p w14:paraId="63CF9175">
      <w:pPr>
        <w:bidi w:val="0"/>
      </w:pPr>
      <w:r>
        <w:rPr>
          <w:rFonts w:hint="eastAsia"/>
        </w:rPr>
        <w:t>10.7</w:t>
      </w:r>
      <w:r>
        <w:t>有下列情形的，</w:t>
      </w:r>
      <w:r>
        <w:rPr>
          <w:rFonts w:hint="eastAsia"/>
        </w:rPr>
        <w:t>谈判保证金</w:t>
      </w:r>
      <w:r>
        <w:t>不予退还：</w:t>
      </w:r>
    </w:p>
    <w:p w14:paraId="1ED46127">
      <w:pPr>
        <w:bidi w:val="0"/>
      </w:pPr>
      <w:r>
        <w:rPr>
          <w:rFonts w:hint="eastAsia"/>
        </w:rPr>
        <w:t>（1）</w:t>
      </w:r>
      <w:r>
        <w:t>供应商在提交响应文件截止时间后撤回响应文件的；</w:t>
      </w:r>
    </w:p>
    <w:p w14:paraId="42364D3F">
      <w:pPr>
        <w:bidi w:val="0"/>
      </w:pPr>
      <w:r>
        <w:rPr>
          <w:rFonts w:hint="eastAsia"/>
        </w:rPr>
        <w:t>（2）</w:t>
      </w:r>
      <w:r>
        <w:t>供应商在响应文件中提供虚假材料的；</w:t>
      </w:r>
    </w:p>
    <w:p w14:paraId="5072E7FE">
      <w:pPr>
        <w:bidi w:val="0"/>
      </w:pPr>
      <w:r>
        <w:rPr>
          <w:rFonts w:hint="eastAsia"/>
        </w:rPr>
        <w:t>（3）</w:t>
      </w:r>
      <w:r>
        <w:t>除因不可抗力或</w:t>
      </w:r>
      <w:r>
        <w:rPr>
          <w:rFonts w:hint="eastAsia"/>
        </w:rPr>
        <w:t>谈判文件</w:t>
      </w:r>
      <w:r>
        <w:t>认可的情形以外，成交供应商不与采购人签订合同的；</w:t>
      </w:r>
    </w:p>
    <w:p w14:paraId="03A3BCDD">
      <w:pPr>
        <w:bidi w:val="0"/>
      </w:pPr>
      <w:r>
        <w:rPr>
          <w:rFonts w:hint="eastAsia"/>
        </w:rPr>
        <w:t>（4）</w:t>
      </w:r>
      <w:r>
        <w:t>供应商与采购人、其他供应商或者采购代理机构恶意串通的</w:t>
      </w:r>
      <w:r>
        <w:rPr>
          <w:rFonts w:hint="eastAsia"/>
        </w:rPr>
        <w:t>；</w:t>
      </w:r>
    </w:p>
    <w:p w14:paraId="7051C58D">
      <w:pPr>
        <w:bidi w:val="0"/>
        <w:rPr>
          <w:lang w:val="zh-CN"/>
        </w:rPr>
      </w:pPr>
      <w:r>
        <w:rPr>
          <w:rFonts w:hint="eastAsia"/>
        </w:rPr>
        <w:t>（5）谈判文件规定的其他情形。</w:t>
      </w:r>
    </w:p>
    <w:p w14:paraId="2C2C15C2">
      <w:pPr>
        <w:pStyle w:val="4"/>
        <w:bidi w:val="0"/>
      </w:pPr>
      <w:r>
        <w:rPr>
          <w:rFonts w:hint="eastAsia"/>
        </w:rPr>
        <w:t>11.报价</w:t>
      </w:r>
    </w:p>
    <w:p w14:paraId="610E711F">
      <w:pPr>
        <w:bidi w:val="0"/>
      </w:pPr>
      <w:r>
        <w:rPr>
          <w:rFonts w:hint="eastAsia"/>
        </w:rPr>
        <w:t>11.1</w:t>
      </w:r>
      <w:r>
        <w:t>所有报价均以人民币元为计算单位。只要投报了一个确定数额的总价，无论分项价格是否全部填报了相应的金额或免费字样，报价应被视为已经包含了但并不限于各项购买货物及其运送、包装、交验、保险和相关服务等的费用。在其它情况下，由于分项报价填报不完整、不清楚或存在其它任何失误，所导致的任何不利后果均应当由供应商自行承担</w:t>
      </w:r>
      <w:r>
        <w:rPr>
          <w:rFonts w:hint="eastAsia"/>
        </w:rPr>
        <w:t>。</w:t>
      </w:r>
    </w:p>
    <w:p w14:paraId="08338A75">
      <w:pPr>
        <w:bidi w:val="0"/>
        <w:rPr>
          <w:lang w:val="zh-CN"/>
        </w:rPr>
      </w:pPr>
      <w:r>
        <w:rPr>
          <w:rFonts w:hint="eastAsia"/>
        </w:rPr>
        <w:t>11.2</w:t>
      </w:r>
      <w:r>
        <w:t>供应商之间不得相互串通报价，不得妨碍其他供应商的公平竞争，不得损害采购单位或者其他供应商的合法权益。</w:t>
      </w:r>
    </w:p>
    <w:p w14:paraId="6E2F84DB">
      <w:pPr>
        <w:pStyle w:val="4"/>
        <w:bidi w:val="0"/>
        <w:rPr>
          <w:lang w:val="zh-CN"/>
        </w:rPr>
      </w:pPr>
      <w:r>
        <w:rPr>
          <w:rFonts w:hint="eastAsia"/>
        </w:rPr>
        <w:t>12.</w:t>
      </w:r>
      <w:r>
        <w:rPr>
          <w:rFonts w:hint="eastAsia"/>
          <w:lang w:val="zh-CN"/>
        </w:rPr>
        <w:t>谈判有效期</w:t>
      </w:r>
    </w:p>
    <w:p w14:paraId="4A183BEB">
      <w:pPr>
        <w:bidi w:val="0"/>
      </w:pPr>
      <w:r>
        <w:t>本项目</w:t>
      </w:r>
      <w:r>
        <w:rPr>
          <w:rFonts w:hint="eastAsia"/>
        </w:rPr>
        <w:t>谈判</w:t>
      </w:r>
      <w:r>
        <w:t>有效期</w:t>
      </w:r>
      <w:r>
        <w:rPr>
          <w:rFonts w:hint="eastAsia"/>
        </w:rPr>
        <w:t>详见供应商须知前附表</w:t>
      </w:r>
      <w:r>
        <w:t>。有效期短于该规定期限的响应文件将被拒绝。</w:t>
      </w:r>
    </w:p>
    <w:p w14:paraId="6D082422">
      <w:pPr>
        <w:pStyle w:val="4"/>
        <w:bidi w:val="0"/>
        <w:rPr>
          <w:lang w:val="zh-CN"/>
        </w:rPr>
      </w:pPr>
      <w:r>
        <w:rPr>
          <w:rFonts w:hint="eastAsia"/>
        </w:rPr>
        <w:t>13.</w:t>
      </w:r>
      <w:r>
        <w:rPr>
          <w:rFonts w:hint="eastAsia"/>
          <w:lang w:val="zh-CN"/>
        </w:rPr>
        <w:t>响应文件的签署</w:t>
      </w:r>
    </w:p>
    <w:p w14:paraId="682E1F38">
      <w:pPr>
        <w:bidi w:val="0"/>
      </w:pPr>
      <w:r>
        <w:t>1</w:t>
      </w:r>
      <w:r>
        <w:rPr>
          <w:rFonts w:hint="eastAsia"/>
        </w:rPr>
        <w:t>3</w:t>
      </w:r>
      <w:r>
        <w:t>.1组成响应文件的各项文件均应遵守本条。</w:t>
      </w:r>
    </w:p>
    <w:p w14:paraId="4F27AB61">
      <w:pPr>
        <w:bidi w:val="0"/>
      </w:pPr>
      <w:r>
        <w:t>1</w:t>
      </w:r>
      <w:r>
        <w:rPr>
          <w:rFonts w:hint="eastAsia"/>
        </w:rPr>
        <w:t>3</w:t>
      </w:r>
      <w:r>
        <w:t>.2供应商在响应文件及相关文件的签订、履行、通知等事项的书面文件中的“单位盖章”、“印章”、“公章”等处均仅指与当事人名称全称相一致的标准公章，不得使用其它（如带有“专用章”等字样）的印章。</w:t>
      </w:r>
    </w:p>
    <w:p w14:paraId="6DE8AE80">
      <w:pPr>
        <w:bidi w:val="0"/>
      </w:pPr>
      <w:r>
        <w:t>1</w:t>
      </w:r>
      <w:r>
        <w:rPr>
          <w:rFonts w:hint="eastAsia"/>
        </w:rPr>
        <w:t>3</w:t>
      </w:r>
      <w:r>
        <w:t>.3供应商应按照</w:t>
      </w:r>
      <w:r>
        <w:rPr>
          <w:rFonts w:hint="eastAsia"/>
          <w:lang w:eastAsia="zh-CN"/>
        </w:rPr>
        <w:t>谈判</w:t>
      </w:r>
      <w:r>
        <w:rPr>
          <w:rFonts w:hint="eastAsia"/>
        </w:rPr>
        <w:t>文件的</w:t>
      </w:r>
      <w:r>
        <w:t>要求</w:t>
      </w:r>
      <w:r>
        <w:rPr>
          <w:rFonts w:hint="eastAsia"/>
        </w:rPr>
        <w:t>编制响应文件</w:t>
      </w:r>
      <w:r>
        <w:t>，</w:t>
      </w:r>
      <w:r>
        <w:rPr>
          <w:rFonts w:hint="eastAsia"/>
        </w:rPr>
        <w:t>在每一份</w:t>
      </w:r>
      <w:r>
        <w:rPr>
          <w:rFonts w:hint="eastAsia"/>
          <w:lang w:eastAsia="zh-CN"/>
        </w:rPr>
        <w:t>响应文件</w:t>
      </w:r>
      <w:r>
        <w:rPr>
          <w:rFonts w:hint="eastAsia"/>
        </w:rPr>
        <w:t>的封面下方以及其他要求</w:t>
      </w:r>
      <w:r>
        <w:rPr>
          <w:rFonts w:hint="eastAsia"/>
          <w:lang w:val="en-US" w:eastAsia="zh-CN"/>
        </w:rPr>
        <w:t>盖章页</w:t>
      </w:r>
      <w:r>
        <w:rPr>
          <w:rFonts w:hint="eastAsia"/>
        </w:rPr>
        <w:t>加盖公章，同时</w:t>
      </w:r>
      <w:r>
        <w:rPr>
          <w:rFonts w:hint="eastAsia"/>
          <w:lang w:val="en-US" w:eastAsia="zh-CN"/>
        </w:rPr>
        <w:t>在要求签字页</w:t>
      </w:r>
      <w:r>
        <w:rPr>
          <w:rFonts w:hint="eastAsia"/>
        </w:rPr>
        <w:t>签署</w:t>
      </w:r>
      <w:r>
        <w:rPr>
          <w:rFonts w:hint="eastAsia"/>
          <w:lang w:eastAsia="zh-CN"/>
        </w:rPr>
        <w:t>法定代表人（负责人）</w:t>
      </w:r>
      <w:r>
        <w:rPr>
          <w:rFonts w:hint="eastAsia"/>
        </w:rPr>
        <w:t>或</w:t>
      </w:r>
      <w:r>
        <w:rPr>
          <w:rFonts w:hint="eastAsia"/>
          <w:lang w:eastAsia="zh-CN"/>
        </w:rPr>
        <w:t>供应商</w:t>
      </w:r>
      <w:r>
        <w:rPr>
          <w:rFonts w:hint="eastAsia"/>
        </w:rPr>
        <w:t>代表的全名或加盖本人名章。</w:t>
      </w:r>
    </w:p>
    <w:p w14:paraId="02C28751">
      <w:pPr>
        <w:pStyle w:val="5"/>
        <w:bidi w:val="0"/>
      </w:pPr>
      <w:r>
        <w:rPr>
          <w:rFonts w:hint="eastAsia"/>
          <w:lang w:val="zh-CN"/>
        </w:rPr>
        <w:t>四、响应文件的递交</w:t>
      </w:r>
    </w:p>
    <w:p w14:paraId="3E9EC439">
      <w:pPr>
        <w:pStyle w:val="4"/>
        <w:bidi w:val="0"/>
        <w:rPr>
          <w:rFonts w:hint="eastAsia"/>
        </w:rPr>
      </w:pPr>
      <w:r>
        <w:rPr>
          <w:rFonts w:hint="eastAsia"/>
        </w:rPr>
        <w:t>14.文件的</w:t>
      </w:r>
      <w:r>
        <w:rPr>
          <w:rFonts w:hint="eastAsia"/>
          <w:lang w:val="en-US" w:eastAsia="zh-CN"/>
        </w:rPr>
        <w:t>加密</w:t>
      </w:r>
    </w:p>
    <w:p w14:paraId="2B9B6416">
      <w:pPr>
        <w:pStyle w:val="4"/>
        <w:bidi w:val="0"/>
        <w:rPr>
          <w:rFonts w:hint="eastAsia"/>
          <w:b w:val="0"/>
          <w:bCs/>
        </w:rPr>
      </w:pPr>
      <w:r>
        <w:rPr>
          <w:rFonts w:hint="eastAsia"/>
          <w:b w:val="0"/>
          <w:bCs/>
          <w:lang w:val="en-US" w:eastAsia="zh-CN"/>
        </w:rPr>
        <w:t>按山西政府采购网（政采云平台）要求加密</w:t>
      </w:r>
      <w:r>
        <w:rPr>
          <w:rFonts w:hint="eastAsia"/>
          <w:b w:val="0"/>
          <w:bCs/>
        </w:rPr>
        <w:t>。</w:t>
      </w:r>
    </w:p>
    <w:p w14:paraId="29F7D9AF">
      <w:pPr>
        <w:pStyle w:val="4"/>
        <w:bidi w:val="0"/>
        <w:rPr>
          <w:lang w:val="zh-CN"/>
        </w:rPr>
      </w:pPr>
      <w:r>
        <w:rPr>
          <w:rFonts w:hint="eastAsia"/>
        </w:rPr>
        <w:t>15.</w:t>
      </w:r>
      <w:r>
        <w:rPr>
          <w:rFonts w:hint="eastAsia"/>
          <w:lang w:val="zh-CN"/>
        </w:rPr>
        <w:t>谈判截止时间</w:t>
      </w:r>
    </w:p>
    <w:p w14:paraId="12B0A38F">
      <w:pPr>
        <w:bidi w:val="0"/>
        <w:rPr>
          <w:lang w:val="zh-CN"/>
        </w:rPr>
      </w:pPr>
      <w:r>
        <w:t>响应文件须按照</w:t>
      </w:r>
      <w:r>
        <w:rPr>
          <w:rFonts w:hint="eastAsia"/>
        </w:rPr>
        <w:t>谈判文件</w:t>
      </w:r>
      <w:r>
        <w:t>规定的</w:t>
      </w:r>
      <w:r>
        <w:rPr>
          <w:rFonts w:hint="eastAsia"/>
        </w:rPr>
        <w:t>谈判</w:t>
      </w:r>
      <w:r>
        <w:t>时间、地点送达。在响应文件提交截止时间以后送达的响应文件，采购代理机构（或采购人)拒绝接收</w:t>
      </w:r>
      <w:r>
        <w:rPr>
          <w:rFonts w:hint="eastAsia"/>
          <w:lang w:val="zh-CN"/>
        </w:rPr>
        <w:t>。</w:t>
      </w:r>
    </w:p>
    <w:p w14:paraId="748A258D">
      <w:pPr>
        <w:pStyle w:val="4"/>
        <w:bidi w:val="0"/>
        <w:rPr>
          <w:lang w:val="zh-CN"/>
        </w:rPr>
      </w:pPr>
      <w:r>
        <w:rPr>
          <w:rFonts w:hint="eastAsia"/>
        </w:rPr>
        <w:t>16.</w:t>
      </w:r>
      <w:r>
        <w:rPr>
          <w:rFonts w:hint="eastAsia"/>
          <w:lang w:val="zh-CN"/>
        </w:rPr>
        <w:t>响应文件的补充、修改和撤回</w:t>
      </w:r>
    </w:p>
    <w:p w14:paraId="0144CA3A">
      <w:pPr>
        <w:bidi w:val="0"/>
      </w:pPr>
      <w:r>
        <w:t>1</w:t>
      </w:r>
      <w:r>
        <w:rPr>
          <w:rFonts w:hint="eastAsia"/>
        </w:rPr>
        <w:t>6</w:t>
      </w:r>
      <w:r>
        <w:t>.1供应商可以在</w:t>
      </w:r>
      <w:r>
        <w:rPr>
          <w:rFonts w:hint="eastAsia"/>
          <w:lang w:eastAsia="zh-CN"/>
        </w:rPr>
        <w:t>谈判</w:t>
      </w:r>
      <w:r>
        <w:t>截止时间前，对所递交的响应文件</w:t>
      </w:r>
      <w:r>
        <w:rPr>
          <w:rFonts w:hint="eastAsia"/>
          <w:lang w:val="en-US" w:eastAsia="zh-CN"/>
        </w:rPr>
        <w:t>自行</w:t>
      </w:r>
      <w:r>
        <w:t>进行补充、修改或者撤回，</w:t>
      </w:r>
      <w:r>
        <w:rPr>
          <w:rFonts w:hint="eastAsia"/>
        </w:rPr>
        <w:t>山西政府采购网</w:t>
      </w:r>
      <w:r>
        <w:rPr>
          <w:rFonts w:hint="eastAsia"/>
          <w:lang w:eastAsia="zh-CN"/>
        </w:rPr>
        <w:t>（</w:t>
      </w:r>
      <w:r>
        <w:rPr>
          <w:rFonts w:hint="eastAsia"/>
          <w:lang w:val="en-US" w:eastAsia="zh-CN"/>
        </w:rPr>
        <w:t>政采云平台</w:t>
      </w:r>
      <w:r>
        <w:rPr>
          <w:rFonts w:hint="eastAsia"/>
          <w:lang w:eastAsia="zh-CN"/>
        </w:rPr>
        <w:t>）</w:t>
      </w:r>
      <w:r>
        <w:rPr>
          <w:rFonts w:hint="eastAsia"/>
          <w:lang w:val="en-US" w:eastAsia="zh-CN"/>
        </w:rPr>
        <w:t>将以最终上传的响应文件为准</w:t>
      </w:r>
      <w:r>
        <w:t>。</w:t>
      </w:r>
    </w:p>
    <w:p w14:paraId="1EE0F985">
      <w:pPr>
        <w:bidi w:val="0"/>
      </w:pPr>
      <w:r>
        <w:t>1</w:t>
      </w:r>
      <w:r>
        <w:rPr>
          <w:rFonts w:hint="eastAsia"/>
        </w:rPr>
        <w:t>6</w:t>
      </w:r>
      <w:r>
        <w:t>.</w:t>
      </w:r>
      <w:r>
        <w:rPr>
          <w:rFonts w:hint="eastAsia"/>
          <w:lang w:val="en-US" w:eastAsia="zh-CN"/>
        </w:rPr>
        <w:t>2</w:t>
      </w:r>
      <w:r>
        <w:t>在</w:t>
      </w:r>
      <w:r>
        <w:rPr>
          <w:rFonts w:hint="eastAsia"/>
          <w:lang w:eastAsia="zh-CN"/>
        </w:rPr>
        <w:t>谈判</w:t>
      </w:r>
      <w:r>
        <w:t>截止时间之后，供应商不得对其响应文件进行补充、修改或撤回。</w:t>
      </w:r>
    </w:p>
    <w:p w14:paraId="62F27405">
      <w:pPr>
        <w:pStyle w:val="5"/>
        <w:bidi w:val="0"/>
        <w:rPr>
          <w:rFonts w:hint="default"/>
          <w:lang w:val="en-US" w:eastAsia="zh-CN"/>
        </w:rPr>
      </w:pPr>
      <w:r>
        <w:rPr>
          <w:rFonts w:hint="eastAsia"/>
          <w:lang w:val="zh-CN"/>
        </w:rPr>
        <w:t>五、</w:t>
      </w:r>
      <w:r>
        <w:rPr>
          <w:rFonts w:hint="eastAsia"/>
          <w:lang w:val="en-US" w:eastAsia="zh-CN"/>
        </w:rPr>
        <w:t>响应文件解密</w:t>
      </w:r>
    </w:p>
    <w:p w14:paraId="3CA1AEA7">
      <w:pPr>
        <w:pStyle w:val="4"/>
        <w:bidi w:val="0"/>
        <w:rPr>
          <w:lang w:val="zh-CN"/>
        </w:rPr>
      </w:pPr>
      <w:r>
        <w:rPr>
          <w:rFonts w:hint="eastAsia"/>
        </w:rPr>
        <w:t>17.</w:t>
      </w:r>
      <w:r>
        <w:rPr>
          <w:rFonts w:hint="eastAsia"/>
          <w:lang w:val="en-US" w:eastAsia="zh-CN"/>
        </w:rPr>
        <w:t>响应文件解密</w:t>
      </w:r>
      <w:r>
        <w:rPr>
          <w:rFonts w:hint="eastAsia"/>
        </w:rPr>
        <w:t>及其有关事项</w:t>
      </w:r>
    </w:p>
    <w:p w14:paraId="0CAA202C">
      <w:pPr>
        <w:bidi w:val="0"/>
        <w:rPr>
          <w:rFonts w:hint="eastAsia"/>
          <w:lang w:eastAsia="zh-CN"/>
        </w:rPr>
      </w:pPr>
      <w:r>
        <w:rPr>
          <w:rFonts w:hint="eastAsia"/>
        </w:rPr>
        <w:t>17.1</w:t>
      </w:r>
      <w:r>
        <w:t>代理机构</w:t>
      </w:r>
      <w:r>
        <w:rPr>
          <w:rFonts w:hint="eastAsia"/>
        </w:rPr>
        <w:t>在</w:t>
      </w:r>
      <w:r>
        <w:rPr>
          <w:rFonts w:hint="eastAsia"/>
          <w:lang w:eastAsia="zh-CN"/>
        </w:rPr>
        <w:t>谈判</w:t>
      </w:r>
      <w:r>
        <w:rPr>
          <w:rFonts w:hint="eastAsia"/>
        </w:rPr>
        <w:t>文件确定的提交响应文件截止时间的同一时间与</w:t>
      </w:r>
      <w:r>
        <w:rPr>
          <w:rFonts w:hint="eastAsia"/>
          <w:lang w:eastAsia="zh-CN"/>
        </w:rPr>
        <w:t>谈判</w:t>
      </w:r>
      <w:r>
        <w:rPr>
          <w:rFonts w:hint="eastAsia"/>
        </w:rPr>
        <w:t>文件预先确定的地点</w:t>
      </w:r>
      <w:r>
        <w:rPr>
          <w:rFonts w:hint="eastAsia"/>
          <w:lang w:val="en-US" w:eastAsia="zh-CN"/>
        </w:rPr>
        <w:t>主持响应文件解密</w:t>
      </w:r>
      <w:r>
        <w:t>活动，</w:t>
      </w:r>
      <w:r>
        <w:rPr>
          <w:rFonts w:hint="eastAsia"/>
        </w:rPr>
        <w:t>并且对</w:t>
      </w:r>
      <w:r>
        <w:rPr>
          <w:rFonts w:hint="eastAsia"/>
          <w:lang w:val="en-US" w:eastAsia="zh-CN"/>
        </w:rPr>
        <w:t>响应文件解密</w:t>
      </w:r>
      <w:r>
        <w:rPr>
          <w:rFonts w:hint="eastAsia"/>
        </w:rPr>
        <w:t>、评审现场活动进行全程录音录像。录音录像应当清晰可辨，音像资料作为</w:t>
      </w:r>
      <w:r>
        <w:rPr>
          <w:rFonts w:hint="eastAsia"/>
          <w:lang w:eastAsia="zh-CN"/>
        </w:rPr>
        <w:t>谈判</w:t>
      </w:r>
      <w:r>
        <w:rPr>
          <w:rFonts w:hint="eastAsia"/>
        </w:rPr>
        <w:t>文件一并存档，采购人代表、供应商代表及有关工作人员参加，评审小组成员不得参加</w:t>
      </w:r>
      <w:r>
        <w:rPr>
          <w:rFonts w:hint="eastAsia"/>
          <w:lang w:val="en-US" w:eastAsia="zh-CN"/>
        </w:rPr>
        <w:t>响应文件解密</w:t>
      </w:r>
      <w:r>
        <w:rPr>
          <w:rFonts w:hint="eastAsia"/>
        </w:rPr>
        <w:t>活动。</w:t>
      </w:r>
    </w:p>
    <w:p w14:paraId="32F12556">
      <w:pPr>
        <w:bidi w:val="0"/>
        <w:rPr>
          <w:rFonts w:hint="eastAsia"/>
        </w:rPr>
      </w:pPr>
      <w:r>
        <w:rPr>
          <w:rFonts w:hint="eastAsia"/>
        </w:rPr>
        <w:t>17.2</w:t>
      </w:r>
      <w:r>
        <w:rPr>
          <w:rFonts w:hint="default"/>
          <w:lang w:val="en-US" w:eastAsia="zh-CN"/>
        </w:rPr>
        <w:t>采购代理机构在</w:t>
      </w:r>
      <w:r>
        <w:rPr>
          <w:rFonts w:hint="eastAsia"/>
        </w:rPr>
        <w:t>提交响应文件截止时间的同一时间</w:t>
      </w:r>
      <w:r>
        <w:rPr>
          <w:rFonts w:hint="default"/>
          <w:lang w:val="en-US" w:eastAsia="zh-CN"/>
        </w:rPr>
        <w:t>，发出响应文件解密指令</w:t>
      </w:r>
      <w:r>
        <w:rPr>
          <w:rFonts w:hint="eastAsia"/>
          <w:lang w:val="en-US" w:eastAsia="zh-CN"/>
        </w:rPr>
        <w:t>，</w:t>
      </w:r>
      <w:r>
        <w:rPr>
          <w:rFonts w:hint="eastAsia"/>
        </w:rPr>
        <w:t>供应商不足三家的，不得开启。</w:t>
      </w:r>
    </w:p>
    <w:p w14:paraId="225A71DA">
      <w:pPr>
        <w:bidi w:val="0"/>
        <w:rPr>
          <w:rFonts w:hint="default"/>
          <w:lang w:eastAsia="zh-CN"/>
        </w:rPr>
      </w:pPr>
      <w:r>
        <w:rPr>
          <w:rFonts w:hint="default"/>
          <w:lang w:val="en-US" w:eastAsia="zh-CN"/>
        </w:rPr>
        <w:t>1</w:t>
      </w:r>
      <w:r>
        <w:rPr>
          <w:rFonts w:hint="eastAsia"/>
          <w:lang w:val="en-US" w:eastAsia="zh-CN"/>
        </w:rPr>
        <w:t>7</w:t>
      </w:r>
      <w:r>
        <w:rPr>
          <w:rFonts w:hint="default"/>
          <w:lang w:val="en-US" w:eastAsia="zh-CN"/>
        </w:rPr>
        <w:t>.</w:t>
      </w:r>
      <w:r>
        <w:rPr>
          <w:rFonts w:hint="eastAsia"/>
          <w:lang w:val="en-US" w:eastAsia="zh-CN"/>
        </w:rPr>
        <w:t>3</w:t>
      </w:r>
      <w:r>
        <w:rPr>
          <w:rFonts w:hint="default"/>
          <w:lang w:val="en-US" w:eastAsia="zh-CN"/>
        </w:rPr>
        <w:t>本项目实行密封报价，不进行公开唱标。</w:t>
      </w:r>
    </w:p>
    <w:p w14:paraId="30CD074F">
      <w:pPr>
        <w:bidi w:val="0"/>
        <w:rPr>
          <w:rFonts w:hint="default"/>
        </w:rPr>
      </w:pPr>
      <w:r>
        <w:rPr>
          <w:rFonts w:hint="default"/>
        </w:rPr>
        <w:t>1</w:t>
      </w:r>
      <w:r>
        <w:rPr>
          <w:rFonts w:hint="eastAsia"/>
          <w:lang w:val="en-US" w:eastAsia="zh-CN"/>
        </w:rPr>
        <w:t>7</w:t>
      </w:r>
      <w:r>
        <w:rPr>
          <w:rFonts w:hint="default"/>
          <w:lang w:val="en-US" w:eastAsia="zh-CN"/>
        </w:rPr>
        <w:t>.</w:t>
      </w:r>
      <w:r>
        <w:rPr>
          <w:rFonts w:hint="eastAsia"/>
          <w:lang w:val="en-US" w:eastAsia="zh-CN"/>
        </w:rPr>
        <w:t>4</w:t>
      </w:r>
      <w:r>
        <w:rPr>
          <w:rFonts w:hint="default"/>
          <w:lang w:val="en-US" w:eastAsia="zh-CN"/>
        </w:rPr>
        <w:t>供应商</w:t>
      </w:r>
      <w:r>
        <w:rPr>
          <w:rFonts w:hint="default"/>
        </w:rPr>
        <w:t>未参加</w:t>
      </w:r>
      <w:r>
        <w:rPr>
          <w:rFonts w:hint="default"/>
          <w:lang w:val="en-US" w:eastAsia="zh-CN"/>
        </w:rPr>
        <w:t>解密活动</w:t>
      </w:r>
      <w:r>
        <w:rPr>
          <w:rFonts w:hint="default"/>
        </w:rPr>
        <w:t>的，视同认可</w:t>
      </w:r>
      <w:r>
        <w:rPr>
          <w:rFonts w:hint="eastAsia"/>
          <w:lang w:val="en-US" w:eastAsia="zh-CN"/>
        </w:rPr>
        <w:t>解密</w:t>
      </w:r>
      <w:r>
        <w:rPr>
          <w:rFonts w:hint="default"/>
        </w:rPr>
        <w:t>结果。</w:t>
      </w:r>
    </w:p>
    <w:p w14:paraId="10ECEEFD">
      <w:pPr>
        <w:bidi w:val="0"/>
        <w:rPr>
          <w:rFonts w:hint="default"/>
          <w:lang w:val="en-US" w:eastAsia="zh-CN"/>
        </w:rPr>
      </w:pPr>
      <w:r>
        <w:rPr>
          <w:rFonts w:hint="default"/>
          <w:lang w:val="en-US" w:eastAsia="zh-CN"/>
        </w:rPr>
        <w:t>17.</w:t>
      </w:r>
      <w:r>
        <w:rPr>
          <w:rFonts w:hint="eastAsia"/>
          <w:lang w:val="en-US" w:eastAsia="zh-CN"/>
        </w:rPr>
        <w:t>5</w:t>
      </w:r>
      <w:r>
        <w:rPr>
          <w:rFonts w:hint="default"/>
        </w:rPr>
        <w:t>在响应文件</w:t>
      </w:r>
      <w:r>
        <w:rPr>
          <w:rFonts w:hint="default"/>
          <w:lang w:val="en-US" w:eastAsia="zh-CN"/>
        </w:rPr>
        <w:t>解密截止</w:t>
      </w:r>
      <w:r>
        <w:rPr>
          <w:rFonts w:hint="default"/>
        </w:rPr>
        <w:t>时间</w:t>
      </w:r>
      <w:r>
        <w:rPr>
          <w:rFonts w:hint="default"/>
          <w:lang w:val="en-US" w:eastAsia="zh-CN"/>
        </w:rPr>
        <w:t>后完成解密的</w:t>
      </w:r>
      <w:r>
        <w:rPr>
          <w:rFonts w:hint="default"/>
        </w:rPr>
        <w:t>供应商不足法定</w:t>
      </w:r>
      <w:r>
        <w:rPr>
          <w:rFonts w:hint="eastAsia"/>
          <w:lang w:val="en-US" w:eastAsia="zh-CN"/>
        </w:rPr>
        <w:t>谈判</w:t>
      </w:r>
      <w:r>
        <w:rPr>
          <w:rFonts w:hint="default"/>
        </w:rPr>
        <w:t>家数时，</w:t>
      </w:r>
      <w:r>
        <w:rPr>
          <w:rFonts w:hint="default"/>
          <w:lang w:val="en-US" w:eastAsia="zh-CN"/>
        </w:rPr>
        <w:t>不得进行下一步评审程序。</w:t>
      </w:r>
    </w:p>
    <w:p w14:paraId="75687E10">
      <w:pPr>
        <w:bidi w:val="0"/>
        <w:rPr>
          <w:rFonts w:hint="eastAsia"/>
        </w:rPr>
      </w:pPr>
      <w:r>
        <w:rPr>
          <w:rFonts w:hint="eastAsia"/>
        </w:rPr>
        <w:t>17.</w:t>
      </w:r>
      <w:r>
        <w:rPr>
          <w:rFonts w:hint="eastAsia"/>
          <w:lang w:val="en-US" w:eastAsia="zh-CN"/>
        </w:rPr>
        <w:t>6提交响应文件截止时间</w:t>
      </w:r>
      <w:r>
        <w:rPr>
          <w:rFonts w:hint="eastAsia"/>
        </w:rPr>
        <w:t>后，所有供应商的响应文件将不予退还。</w:t>
      </w:r>
    </w:p>
    <w:p w14:paraId="35872A37">
      <w:pPr>
        <w:pStyle w:val="5"/>
        <w:bidi w:val="0"/>
        <w:rPr>
          <w:lang w:val="zh-CN"/>
        </w:rPr>
      </w:pPr>
      <w:r>
        <w:rPr>
          <w:rFonts w:hint="eastAsia"/>
          <w:lang w:val="zh-CN"/>
        </w:rPr>
        <w:t>六、谈判程序和要求</w:t>
      </w:r>
    </w:p>
    <w:p w14:paraId="7D411B53">
      <w:pPr>
        <w:pStyle w:val="4"/>
        <w:bidi w:val="0"/>
        <w:rPr>
          <w:lang w:val="zh-CN"/>
        </w:rPr>
      </w:pPr>
      <w:r>
        <w:rPr>
          <w:rFonts w:hint="eastAsia"/>
        </w:rPr>
        <w:t>18.</w:t>
      </w:r>
      <w:r>
        <w:rPr>
          <w:rFonts w:hint="eastAsia"/>
          <w:lang w:val="zh-CN"/>
        </w:rPr>
        <w:t>组建评审小组</w:t>
      </w:r>
    </w:p>
    <w:p w14:paraId="274CBCA6">
      <w:pPr>
        <w:bidi w:val="0"/>
        <w:rPr>
          <w:rFonts w:hint="eastAsia"/>
        </w:rPr>
      </w:pPr>
      <w:r>
        <w:t>1</w:t>
      </w:r>
      <w:r>
        <w:rPr>
          <w:rFonts w:hint="eastAsia"/>
        </w:rPr>
        <w:t>8</w:t>
      </w:r>
      <w:r>
        <w:t>.1</w:t>
      </w:r>
      <w:r>
        <w:rPr>
          <w:rFonts w:hint="eastAsia"/>
        </w:rPr>
        <w:t>采购代理机构（或采购人）根据有关法律法规和本</w:t>
      </w:r>
      <w:r>
        <w:rPr>
          <w:rFonts w:hint="eastAsia"/>
          <w:lang w:eastAsia="zh-CN"/>
        </w:rPr>
        <w:t>谈判</w:t>
      </w:r>
      <w:r>
        <w:rPr>
          <w:rFonts w:hint="eastAsia"/>
        </w:rPr>
        <w:t>文件的规定，结合本项目的特点组建评审小组，对响应文件进行评估和比较。评审小组由三人及以上单数组成，其中经济、技术等方面的专家不少于三分之二。</w:t>
      </w:r>
    </w:p>
    <w:p w14:paraId="4AED9ACC">
      <w:pPr>
        <w:bidi w:val="0"/>
        <w:rPr>
          <w:lang w:val="en-US" w:eastAsia="zh-CN"/>
        </w:rPr>
      </w:pPr>
      <w:r>
        <w:rPr>
          <w:rFonts w:hint="eastAsia"/>
          <w:lang w:val="en-US" w:eastAsia="zh-CN"/>
        </w:rPr>
        <w:t>18.2</w:t>
      </w:r>
      <w:r>
        <w:rPr>
          <w:rFonts w:hint="default"/>
          <w:lang w:val="en-US" w:eastAsia="zh-CN"/>
        </w:rPr>
        <w:t>评审专家由采购代理机构从山西省政府采购专家库管理系统中，通过随机抽取方式产生。对技术复杂、专业性强的采购项目，通过随机方式难以确定合适评审专家的，经主管预算单位同意，采购人可以自行选定相应专业领域的评审专家</w:t>
      </w:r>
    </w:p>
    <w:p w14:paraId="588EE210">
      <w:pPr>
        <w:bidi w:val="0"/>
        <w:rPr>
          <w:rFonts w:hint="eastAsia"/>
          <w:lang w:val="en-US" w:eastAsia="zh-CN"/>
        </w:rPr>
      </w:pPr>
      <w:r>
        <w:rPr>
          <w:rFonts w:hint="eastAsia"/>
          <w:lang w:val="en-US" w:eastAsia="zh-CN"/>
        </w:rPr>
        <w:t>18.3采购代理机构（或采购人）就谈判文件征询过意见的专家，不得作为评审专家参加评审；采购人代表不得以评审专家身份参加本部门或本单位采购项目的评审；采购代理机构工作人员不得参加本机构代理的采购项目的评审。</w:t>
      </w:r>
    </w:p>
    <w:p w14:paraId="0997BDAF">
      <w:pPr>
        <w:bidi w:val="0"/>
        <w:rPr>
          <w:rFonts w:hint="default"/>
          <w:lang w:val="en-US" w:eastAsia="zh-CN"/>
        </w:rPr>
      </w:pPr>
      <w:r>
        <w:rPr>
          <w:rFonts w:hint="eastAsia"/>
          <w:lang w:val="en-US" w:eastAsia="zh-CN"/>
        </w:rPr>
        <w:t>18</w:t>
      </w:r>
      <w:r>
        <w:rPr>
          <w:rFonts w:hint="default"/>
          <w:lang w:val="en-US" w:eastAsia="zh-CN"/>
        </w:rPr>
        <w:t>.4</w:t>
      </w:r>
      <w:r>
        <w:rPr>
          <w:rFonts w:hint="eastAsia"/>
          <w:lang w:val="en-US" w:eastAsia="zh-CN"/>
        </w:rPr>
        <w:t>评审小组</w:t>
      </w:r>
      <w:r>
        <w:rPr>
          <w:rFonts w:hint="default"/>
          <w:lang w:val="en-US" w:eastAsia="zh-CN"/>
        </w:rPr>
        <w:t>成员名单在评审结果公告前应当保密。</w:t>
      </w:r>
    </w:p>
    <w:p w14:paraId="00CFF2A6">
      <w:pPr>
        <w:bidi w:val="0"/>
        <w:rPr>
          <w:rFonts w:hint="default"/>
          <w:lang w:val="en-US" w:eastAsia="zh-CN"/>
        </w:rPr>
      </w:pPr>
      <w:r>
        <w:rPr>
          <w:rFonts w:hint="eastAsia"/>
          <w:lang w:val="en-US" w:eastAsia="zh-CN"/>
        </w:rPr>
        <w:t>18</w:t>
      </w:r>
      <w:r>
        <w:rPr>
          <w:rFonts w:hint="default"/>
          <w:lang w:val="en-US" w:eastAsia="zh-CN"/>
        </w:rPr>
        <w:t>.</w:t>
      </w:r>
      <w:r>
        <w:rPr>
          <w:rFonts w:hint="eastAsia"/>
          <w:lang w:val="en-US" w:eastAsia="zh-CN"/>
        </w:rPr>
        <w:t>5谈判</w:t>
      </w:r>
      <w:r>
        <w:rPr>
          <w:rFonts w:hint="default"/>
          <w:lang w:val="en-US" w:eastAsia="zh-CN"/>
        </w:rPr>
        <w:t>中因评审专家缺席、回避或者健康等特殊原因，导致</w:t>
      </w:r>
      <w:r>
        <w:rPr>
          <w:rFonts w:hint="eastAsia"/>
          <w:lang w:val="en-US" w:eastAsia="zh-CN"/>
        </w:rPr>
        <w:t>评审小组</w:t>
      </w:r>
      <w:r>
        <w:rPr>
          <w:rFonts w:hint="default"/>
          <w:lang w:val="en-US" w:eastAsia="zh-CN"/>
        </w:rPr>
        <w:t>成员组成不符合相关规定的，代理机构应当补足后继续</w:t>
      </w:r>
      <w:r>
        <w:rPr>
          <w:rFonts w:hint="eastAsia"/>
          <w:lang w:val="en-US" w:eastAsia="zh-CN"/>
        </w:rPr>
        <w:t>谈判</w:t>
      </w:r>
      <w:r>
        <w:rPr>
          <w:rFonts w:hint="default"/>
          <w:lang w:val="en-US" w:eastAsia="zh-CN"/>
        </w:rPr>
        <w:t>。被更换的</w:t>
      </w:r>
      <w:r>
        <w:rPr>
          <w:rFonts w:hint="eastAsia"/>
          <w:lang w:val="en-US" w:eastAsia="zh-CN"/>
        </w:rPr>
        <w:t>评审小组</w:t>
      </w:r>
      <w:r>
        <w:rPr>
          <w:rFonts w:hint="default"/>
          <w:lang w:val="en-US" w:eastAsia="zh-CN"/>
        </w:rPr>
        <w:t>成员所做出的</w:t>
      </w:r>
      <w:r>
        <w:rPr>
          <w:rFonts w:hint="eastAsia"/>
          <w:lang w:val="en-US" w:eastAsia="zh-CN"/>
        </w:rPr>
        <w:t>谈判</w:t>
      </w:r>
      <w:r>
        <w:rPr>
          <w:rFonts w:hint="default"/>
          <w:lang w:val="en-US" w:eastAsia="zh-CN"/>
        </w:rPr>
        <w:t>意见无效。</w:t>
      </w:r>
    </w:p>
    <w:p w14:paraId="081B870F">
      <w:pPr>
        <w:bidi w:val="0"/>
        <w:rPr>
          <w:rFonts w:hint="default"/>
          <w:lang w:val="en-US" w:eastAsia="zh-CN"/>
        </w:rPr>
      </w:pPr>
      <w:r>
        <w:rPr>
          <w:rFonts w:hint="eastAsia"/>
          <w:lang w:val="en-US" w:eastAsia="zh-CN"/>
        </w:rPr>
        <w:t>18</w:t>
      </w:r>
      <w:r>
        <w:rPr>
          <w:rFonts w:hint="default"/>
          <w:lang w:val="en-US" w:eastAsia="zh-CN"/>
        </w:rPr>
        <w:t>.</w:t>
      </w:r>
      <w:r>
        <w:rPr>
          <w:rFonts w:hint="eastAsia"/>
          <w:lang w:val="en-US" w:eastAsia="zh-CN"/>
        </w:rPr>
        <w:t>6</w:t>
      </w:r>
      <w:r>
        <w:rPr>
          <w:rFonts w:hint="default"/>
          <w:lang w:val="en-US" w:eastAsia="zh-CN"/>
        </w:rPr>
        <w:t>无法及时补足</w:t>
      </w:r>
      <w:r>
        <w:rPr>
          <w:rFonts w:hint="eastAsia"/>
          <w:lang w:val="en-US" w:eastAsia="zh-CN"/>
        </w:rPr>
        <w:t>评审小组</w:t>
      </w:r>
      <w:r>
        <w:rPr>
          <w:rFonts w:hint="default"/>
          <w:lang w:val="en-US" w:eastAsia="zh-CN"/>
        </w:rPr>
        <w:t>成员时，代理机构应当停止</w:t>
      </w:r>
      <w:r>
        <w:rPr>
          <w:rFonts w:hint="eastAsia"/>
          <w:lang w:val="en-US" w:eastAsia="zh-CN"/>
        </w:rPr>
        <w:t>谈判</w:t>
      </w:r>
      <w:r>
        <w:rPr>
          <w:rFonts w:hint="default"/>
          <w:lang w:val="en-US" w:eastAsia="zh-CN"/>
        </w:rPr>
        <w:t>活动，封存所有响应文件及评审资料，重新组建</w:t>
      </w:r>
      <w:r>
        <w:rPr>
          <w:rFonts w:hint="eastAsia"/>
          <w:lang w:val="en-US" w:eastAsia="zh-CN"/>
        </w:rPr>
        <w:t>评审小组</w:t>
      </w:r>
      <w:r>
        <w:rPr>
          <w:rFonts w:hint="default"/>
          <w:lang w:val="en-US" w:eastAsia="zh-CN"/>
        </w:rPr>
        <w:t>进行</w:t>
      </w:r>
      <w:r>
        <w:rPr>
          <w:rFonts w:hint="eastAsia"/>
          <w:lang w:val="en-US" w:eastAsia="zh-CN"/>
        </w:rPr>
        <w:t>谈判</w:t>
      </w:r>
      <w:r>
        <w:rPr>
          <w:rFonts w:hint="default"/>
          <w:lang w:val="en-US" w:eastAsia="zh-CN"/>
        </w:rPr>
        <w:t>。原</w:t>
      </w:r>
      <w:r>
        <w:rPr>
          <w:rFonts w:hint="eastAsia"/>
          <w:lang w:val="en-US" w:eastAsia="zh-CN"/>
        </w:rPr>
        <w:t>评审小组</w:t>
      </w:r>
      <w:r>
        <w:rPr>
          <w:rFonts w:hint="default"/>
          <w:lang w:val="en-US" w:eastAsia="zh-CN"/>
        </w:rPr>
        <w:t>所做出的</w:t>
      </w:r>
      <w:r>
        <w:rPr>
          <w:rFonts w:hint="eastAsia"/>
          <w:lang w:val="en-US" w:eastAsia="zh-CN"/>
        </w:rPr>
        <w:t>谈判</w:t>
      </w:r>
      <w:r>
        <w:rPr>
          <w:rFonts w:hint="default"/>
          <w:lang w:val="en-US" w:eastAsia="zh-CN"/>
        </w:rPr>
        <w:t>意见无效。</w:t>
      </w:r>
    </w:p>
    <w:p w14:paraId="15CEC023">
      <w:pPr>
        <w:bidi w:val="0"/>
        <w:rPr>
          <w:rFonts w:hint="eastAsia"/>
          <w:lang w:val="en-US" w:eastAsia="zh-CN"/>
        </w:rPr>
      </w:pPr>
      <w:r>
        <w:rPr>
          <w:rFonts w:hint="eastAsia"/>
          <w:lang w:val="en-US" w:eastAsia="zh-CN"/>
        </w:rPr>
        <w:t>18</w:t>
      </w:r>
      <w:r>
        <w:rPr>
          <w:rFonts w:hint="default"/>
          <w:lang w:val="en-US" w:eastAsia="zh-CN"/>
        </w:rPr>
        <w:t>.</w:t>
      </w:r>
      <w:r>
        <w:rPr>
          <w:rFonts w:hint="eastAsia"/>
          <w:lang w:val="en-US" w:eastAsia="zh-CN"/>
        </w:rPr>
        <w:t>7</w:t>
      </w:r>
      <w:r>
        <w:rPr>
          <w:rFonts w:hint="default"/>
          <w:lang w:val="en-US" w:eastAsia="zh-CN"/>
        </w:rPr>
        <w:t>代理机构应当将变更、重新组建</w:t>
      </w:r>
      <w:r>
        <w:rPr>
          <w:rFonts w:hint="eastAsia"/>
          <w:lang w:val="en-US" w:eastAsia="zh-CN"/>
        </w:rPr>
        <w:t>评审小组</w:t>
      </w:r>
      <w:r>
        <w:rPr>
          <w:rFonts w:hint="default"/>
          <w:lang w:val="en-US" w:eastAsia="zh-CN"/>
        </w:rPr>
        <w:t>的情况予以记录，并随</w:t>
      </w:r>
      <w:r>
        <w:rPr>
          <w:rFonts w:hint="eastAsia"/>
          <w:lang w:val="en-US" w:eastAsia="zh-CN"/>
        </w:rPr>
        <w:t>谈判</w:t>
      </w:r>
      <w:r>
        <w:rPr>
          <w:rFonts w:hint="default"/>
          <w:lang w:val="en-US" w:eastAsia="zh-CN"/>
        </w:rPr>
        <w:t>文件一并存档。</w:t>
      </w:r>
    </w:p>
    <w:p w14:paraId="572FA3E3">
      <w:pPr>
        <w:bidi w:val="0"/>
        <w:rPr>
          <w:rFonts w:hint="eastAsia"/>
          <w:lang w:val="en-US" w:eastAsia="zh-CN"/>
        </w:rPr>
      </w:pPr>
      <w:r>
        <w:rPr>
          <w:rFonts w:hint="eastAsia"/>
          <w:lang w:val="en-US" w:eastAsia="zh-CN"/>
        </w:rPr>
        <w:t>18</w:t>
      </w:r>
      <w:r>
        <w:rPr>
          <w:rFonts w:hint="default"/>
          <w:lang w:val="en-US" w:eastAsia="zh-CN"/>
        </w:rPr>
        <w:t>.</w:t>
      </w:r>
      <w:r>
        <w:rPr>
          <w:rFonts w:hint="eastAsia"/>
          <w:lang w:val="en-US" w:eastAsia="zh-CN"/>
        </w:rPr>
        <w:t>8评审专家应当在谈判报告上签字，对自己的评审意见承担法律责任。</w:t>
      </w:r>
    </w:p>
    <w:p w14:paraId="3E24B80A">
      <w:pPr>
        <w:bidi w:val="0"/>
        <w:rPr>
          <w:rFonts w:hint="eastAsia"/>
        </w:rPr>
      </w:pPr>
      <w:r>
        <w:rPr>
          <w:rFonts w:hint="eastAsia"/>
          <w:lang w:val="en-US" w:eastAsia="zh-CN"/>
        </w:rPr>
        <w:t>18.9</w:t>
      </w:r>
      <w:r>
        <w:rPr>
          <w:rFonts w:hint="eastAsia"/>
          <w:lang w:eastAsia="zh-CN"/>
        </w:rPr>
        <w:t>评审小组</w:t>
      </w:r>
      <w:r>
        <w:rPr>
          <w:rFonts w:hint="eastAsia"/>
        </w:rPr>
        <w:t>及其成员不得有下列行为：</w:t>
      </w:r>
    </w:p>
    <w:p w14:paraId="1C0CAAE0">
      <w:pPr>
        <w:bidi w:val="0"/>
        <w:rPr>
          <w:rFonts w:hint="eastAsia"/>
        </w:rPr>
      </w:pPr>
      <w:r>
        <w:rPr>
          <w:rFonts w:hint="eastAsia"/>
        </w:rPr>
        <w:t>（一）确定参与</w:t>
      </w:r>
      <w:r>
        <w:rPr>
          <w:rFonts w:hint="eastAsia"/>
          <w:lang w:eastAsia="zh-CN"/>
        </w:rPr>
        <w:t>评审</w:t>
      </w:r>
      <w:r>
        <w:rPr>
          <w:rFonts w:hint="eastAsia"/>
        </w:rPr>
        <w:t>至</w:t>
      </w:r>
      <w:r>
        <w:rPr>
          <w:rFonts w:hint="eastAsia"/>
          <w:lang w:eastAsia="zh-CN"/>
        </w:rPr>
        <w:t>评审</w:t>
      </w:r>
      <w:r>
        <w:rPr>
          <w:rFonts w:hint="eastAsia"/>
        </w:rPr>
        <w:t>结束前私自接触</w:t>
      </w:r>
      <w:r>
        <w:rPr>
          <w:rFonts w:hint="eastAsia"/>
          <w:lang w:eastAsia="zh-CN"/>
        </w:rPr>
        <w:t>供应商</w:t>
      </w:r>
      <w:r>
        <w:rPr>
          <w:rFonts w:hint="eastAsia"/>
        </w:rPr>
        <w:t>；</w:t>
      </w:r>
    </w:p>
    <w:p w14:paraId="55B16ECC">
      <w:pPr>
        <w:bidi w:val="0"/>
        <w:rPr>
          <w:rFonts w:hint="eastAsia"/>
        </w:rPr>
      </w:pPr>
      <w:r>
        <w:rPr>
          <w:rFonts w:hint="eastAsia"/>
        </w:rPr>
        <w:t>（二）接受</w:t>
      </w:r>
      <w:r>
        <w:rPr>
          <w:rFonts w:hint="eastAsia"/>
          <w:lang w:eastAsia="zh-CN"/>
        </w:rPr>
        <w:t>供应商</w:t>
      </w:r>
      <w:r>
        <w:rPr>
          <w:rFonts w:hint="eastAsia"/>
        </w:rPr>
        <w:t>提出的与</w:t>
      </w:r>
      <w:r>
        <w:rPr>
          <w:rFonts w:hint="eastAsia"/>
          <w:lang w:eastAsia="zh-CN"/>
        </w:rPr>
        <w:t>响应文件</w:t>
      </w:r>
      <w:r>
        <w:rPr>
          <w:rFonts w:hint="eastAsia"/>
        </w:rPr>
        <w:t>不一致的澄清或者说明，对于</w:t>
      </w:r>
      <w:r>
        <w:rPr>
          <w:rFonts w:hint="eastAsia"/>
          <w:lang w:eastAsia="zh-CN"/>
        </w:rPr>
        <w:t>响应文件</w:t>
      </w:r>
      <w:r>
        <w:rPr>
          <w:rFonts w:hint="eastAsia"/>
        </w:rPr>
        <w:t>中含义不明确、同类问题表述不一致或者有明显文字和计算错误的内容的情形除外；</w:t>
      </w:r>
    </w:p>
    <w:p w14:paraId="02339EAF">
      <w:pPr>
        <w:bidi w:val="0"/>
        <w:rPr>
          <w:rFonts w:hint="eastAsia"/>
        </w:rPr>
      </w:pPr>
      <w:r>
        <w:rPr>
          <w:rFonts w:hint="eastAsia"/>
        </w:rPr>
        <w:t>（三）违反</w:t>
      </w:r>
      <w:r>
        <w:rPr>
          <w:rFonts w:hint="eastAsia"/>
          <w:lang w:eastAsia="zh-CN"/>
        </w:rPr>
        <w:t>评审</w:t>
      </w:r>
      <w:r>
        <w:rPr>
          <w:rFonts w:hint="eastAsia"/>
        </w:rPr>
        <w:t>纪律发表倾向性意见或者征询采购人的倾向性意见；</w:t>
      </w:r>
    </w:p>
    <w:p w14:paraId="0A5CC980">
      <w:pPr>
        <w:bidi w:val="0"/>
        <w:rPr>
          <w:rFonts w:hint="eastAsia"/>
        </w:rPr>
      </w:pPr>
      <w:r>
        <w:rPr>
          <w:rFonts w:hint="eastAsia"/>
        </w:rPr>
        <w:t>（四）对需要专业判断的主观评审因素协商评分；</w:t>
      </w:r>
    </w:p>
    <w:p w14:paraId="242E2638">
      <w:pPr>
        <w:bidi w:val="0"/>
        <w:rPr>
          <w:rFonts w:hint="eastAsia"/>
        </w:rPr>
      </w:pPr>
      <w:r>
        <w:rPr>
          <w:rFonts w:hint="eastAsia"/>
        </w:rPr>
        <w:t>（五）在</w:t>
      </w:r>
      <w:r>
        <w:rPr>
          <w:rFonts w:hint="eastAsia"/>
          <w:lang w:eastAsia="zh-CN"/>
        </w:rPr>
        <w:t>评审</w:t>
      </w:r>
      <w:r>
        <w:rPr>
          <w:rFonts w:hint="eastAsia"/>
        </w:rPr>
        <w:t>过程中擅离职守，影响</w:t>
      </w:r>
      <w:r>
        <w:rPr>
          <w:rFonts w:hint="eastAsia"/>
          <w:lang w:eastAsia="zh-CN"/>
        </w:rPr>
        <w:t>评审</w:t>
      </w:r>
      <w:r>
        <w:rPr>
          <w:rFonts w:hint="eastAsia"/>
        </w:rPr>
        <w:t>程序正常进行的；</w:t>
      </w:r>
    </w:p>
    <w:p w14:paraId="69C24C77">
      <w:pPr>
        <w:bidi w:val="0"/>
        <w:rPr>
          <w:rFonts w:hint="eastAsia"/>
        </w:rPr>
      </w:pPr>
      <w:r>
        <w:rPr>
          <w:rFonts w:hint="eastAsia"/>
        </w:rPr>
        <w:t>（六）记录、复制或者带走任何</w:t>
      </w:r>
      <w:r>
        <w:rPr>
          <w:rFonts w:hint="eastAsia"/>
          <w:lang w:eastAsia="zh-CN"/>
        </w:rPr>
        <w:t>评审</w:t>
      </w:r>
      <w:r>
        <w:rPr>
          <w:rFonts w:hint="eastAsia"/>
        </w:rPr>
        <w:t>资料；</w:t>
      </w:r>
    </w:p>
    <w:p w14:paraId="79C9B984">
      <w:pPr>
        <w:bidi w:val="0"/>
        <w:rPr>
          <w:rFonts w:hint="eastAsia"/>
        </w:rPr>
      </w:pPr>
      <w:r>
        <w:rPr>
          <w:rFonts w:hint="eastAsia"/>
        </w:rPr>
        <w:t>（七）其他不遵守</w:t>
      </w:r>
      <w:r>
        <w:rPr>
          <w:rFonts w:hint="eastAsia"/>
          <w:lang w:eastAsia="zh-CN"/>
        </w:rPr>
        <w:t>评审</w:t>
      </w:r>
      <w:r>
        <w:rPr>
          <w:rFonts w:hint="eastAsia"/>
        </w:rPr>
        <w:t>纪律的行为。</w:t>
      </w:r>
    </w:p>
    <w:p w14:paraId="22DB9786">
      <w:pPr>
        <w:bidi w:val="0"/>
        <w:rPr>
          <w:rFonts w:hint="eastAsia"/>
        </w:rPr>
      </w:pPr>
      <w:r>
        <w:rPr>
          <w:rFonts w:hint="eastAsia"/>
        </w:rPr>
        <w:t xml:space="preserve"> </w:t>
      </w:r>
      <w:r>
        <w:rPr>
          <w:rFonts w:hint="eastAsia"/>
          <w:lang w:eastAsia="zh-CN"/>
        </w:rPr>
        <w:t>评审小组</w:t>
      </w:r>
      <w:r>
        <w:rPr>
          <w:rFonts w:hint="eastAsia"/>
        </w:rPr>
        <w:t>成员有前款第一至五项行为之一的，其评审意见无效，并不得获取评审劳务报酬和报销异地评审差旅费。</w:t>
      </w:r>
    </w:p>
    <w:p w14:paraId="28790755">
      <w:pPr>
        <w:bidi w:val="0"/>
        <w:rPr>
          <w:rFonts w:hint="eastAsia"/>
          <w:lang w:val="en-US" w:eastAsia="zh-CN"/>
        </w:rPr>
      </w:pPr>
      <w:r>
        <w:rPr>
          <w:rFonts w:hint="eastAsia"/>
          <w:lang w:val="en-US" w:eastAsia="zh-CN"/>
        </w:rPr>
        <w:t>18.10采购人、采购代理机构发现评审专家有违法违规行为的，应当及时向采购人本级财政部门报告。</w:t>
      </w:r>
    </w:p>
    <w:p w14:paraId="21F0AF6F">
      <w:pPr>
        <w:bidi w:val="0"/>
        <w:rPr>
          <w:rFonts w:hint="eastAsia"/>
          <w:lang w:val="en-US" w:eastAsia="zh-CN"/>
        </w:rPr>
      </w:pPr>
      <w:r>
        <w:rPr>
          <w:rFonts w:hint="eastAsia"/>
          <w:lang w:val="en-US" w:eastAsia="zh-CN"/>
        </w:rPr>
        <w:t>18.11 评审专家有下列情形的，列入不良行为记录：</w:t>
      </w:r>
    </w:p>
    <w:p w14:paraId="613448AA">
      <w:pPr>
        <w:bidi w:val="0"/>
        <w:rPr>
          <w:rFonts w:hint="eastAsia"/>
          <w:lang w:val="en-US" w:eastAsia="zh-CN"/>
        </w:rPr>
      </w:pPr>
      <w:r>
        <w:rPr>
          <w:rFonts w:hint="eastAsia"/>
          <w:lang w:val="en-US" w:eastAsia="zh-CN"/>
        </w:rPr>
        <w:t>（一）未按照谈判文件规定的评审程序、评审方法和评审标准进行独立评审；</w:t>
      </w:r>
    </w:p>
    <w:p w14:paraId="126083F9">
      <w:pPr>
        <w:bidi w:val="0"/>
        <w:rPr>
          <w:rFonts w:hint="eastAsia"/>
          <w:lang w:val="en-US" w:eastAsia="zh-CN"/>
        </w:rPr>
      </w:pPr>
      <w:r>
        <w:rPr>
          <w:rFonts w:hint="eastAsia"/>
          <w:lang w:val="en-US" w:eastAsia="zh-CN"/>
        </w:rPr>
        <w:t>（二）泄露评审文件、评审情况；</w:t>
      </w:r>
    </w:p>
    <w:p w14:paraId="02448175">
      <w:pPr>
        <w:bidi w:val="0"/>
        <w:rPr>
          <w:rFonts w:hint="eastAsia"/>
          <w:lang w:val="en-US" w:eastAsia="zh-CN"/>
        </w:rPr>
      </w:pPr>
      <w:r>
        <w:rPr>
          <w:rFonts w:hint="eastAsia"/>
          <w:lang w:val="en-US" w:eastAsia="zh-CN"/>
        </w:rPr>
        <w:t>（三）与供应商存在利害关系未回避；</w:t>
      </w:r>
    </w:p>
    <w:p w14:paraId="130ED0FF">
      <w:pPr>
        <w:bidi w:val="0"/>
        <w:rPr>
          <w:rFonts w:hint="eastAsia"/>
          <w:lang w:val="en-US" w:eastAsia="zh-CN"/>
        </w:rPr>
      </w:pPr>
      <w:r>
        <w:rPr>
          <w:rFonts w:hint="eastAsia"/>
          <w:lang w:val="en-US" w:eastAsia="zh-CN"/>
        </w:rPr>
        <w:t>（四）收受采购人、采购代理机构、供应商贿赂或者获取其他不正当利益；</w:t>
      </w:r>
    </w:p>
    <w:p w14:paraId="68ED4807">
      <w:pPr>
        <w:bidi w:val="0"/>
        <w:rPr>
          <w:rFonts w:hint="eastAsia"/>
          <w:lang w:val="en-US" w:eastAsia="zh-CN"/>
        </w:rPr>
      </w:pPr>
      <w:r>
        <w:rPr>
          <w:rFonts w:hint="eastAsia"/>
          <w:lang w:val="en-US" w:eastAsia="zh-CN"/>
        </w:rPr>
        <w:t>（五）提供虚假申请材料；</w:t>
      </w:r>
    </w:p>
    <w:p w14:paraId="77F3B5D3">
      <w:pPr>
        <w:bidi w:val="0"/>
        <w:rPr>
          <w:rFonts w:hint="eastAsia"/>
          <w:lang w:val="en-US" w:eastAsia="zh-CN"/>
        </w:rPr>
      </w:pPr>
      <w:r>
        <w:rPr>
          <w:rFonts w:hint="eastAsia"/>
          <w:lang w:val="en-US" w:eastAsia="zh-CN"/>
        </w:rPr>
        <w:t>（六）拒不履行配合答复供应商询问、质疑、投诉等法定义务；</w:t>
      </w:r>
    </w:p>
    <w:p w14:paraId="68E63313">
      <w:pPr>
        <w:bidi w:val="0"/>
        <w:rPr>
          <w:rFonts w:hint="eastAsia"/>
          <w:lang w:val="en-US" w:eastAsia="zh-CN"/>
        </w:rPr>
      </w:pPr>
      <w:r>
        <w:rPr>
          <w:rFonts w:hint="eastAsia"/>
          <w:lang w:val="en-US" w:eastAsia="zh-CN"/>
        </w:rPr>
        <w:t>（七）以评审专家身份从事有损政府采购公信力的活动。</w:t>
      </w:r>
    </w:p>
    <w:p w14:paraId="47752300">
      <w:pPr>
        <w:pStyle w:val="4"/>
        <w:spacing w:before="120" w:after="24"/>
        <w:ind w:firstLine="446"/>
      </w:pPr>
      <w:r>
        <w:t>1</w:t>
      </w:r>
      <w:r>
        <w:rPr>
          <w:rFonts w:hint="eastAsia"/>
        </w:rPr>
        <w:t>9</w:t>
      </w:r>
      <w:r>
        <w:t>.响应性评审</w:t>
      </w:r>
    </w:p>
    <w:p w14:paraId="2B8F14E0">
      <w:pPr>
        <w:bidi w:val="0"/>
      </w:pPr>
      <w:r>
        <w:t>1</w:t>
      </w:r>
      <w:r>
        <w:rPr>
          <w:rFonts w:hint="eastAsia"/>
        </w:rPr>
        <w:t>9</w:t>
      </w:r>
      <w:r>
        <w:t>.1</w:t>
      </w:r>
      <w:r>
        <w:rPr>
          <w:rFonts w:hint="eastAsia"/>
        </w:rPr>
        <w:t>评审小组</w:t>
      </w:r>
      <w:r>
        <w:t>将</w:t>
      </w:r>
      <w:r>
        <w:rPr>
          <w:rFonts w:hint="eastAsia"/>
        </w:rPr>
        <w:t>按第三章“评审标准和评审方法”的规定对</w:t>
      </w:r>
      <w:r>
        <w:t>各供应商</w:t>
      </w:r>
      <w:r>
        <w:rPr>
          <w:rFonts w:hint="eastAsia"/>
        </w:rPr>
        <w:t>进行资格性、符合性审查</w:t>
      </w:r>
      <w:r>
        <w:t>。</w:t>
      </w:r>
      <w:r>
        <w:rPr>
          <w:rFonts w:hint="eastAsia"/>
        </w:rPr>
        <w:t xml:space="preserve">    </w:t>
      </w:r>
    </w:p>
    <w:p w14:paraId="4D68387F">
      <w:pPr>
        <w:bidi w:val="0"/>
      </w:pPr>
      <w:r>
        <w:rPr>
          <w:rFonts w:hint="eastAsia"/>
        </w:rPr>
        <w:t>19.2响应文件报价出现前后不一致的，按照下列规定修正：</w:t>
      </w:r>
    </w:p>
    <w:p w14:paraId="3D77A86E">
      <w:pPr>
        <w:bidi w:val="0"/>
      </w:pPr>
      <w:r>
        <w:rPr>
          <w:rFonts w:hint="eastAsia"/>
        </w:rPr>
        <w:t>（1）响应文件中，《报价一览表》内容与《报价明细表》不一致的，以《报价一览表》为准；</w:t>
      </w:r>
    </w:p>
    <w:p w14:paraId="4CCF9215">
      <w:pPr>
        <w:bidi w:val="0"/>
      </w:pPr>
      <w:r>
        <w:rPr>
          <w:rFonts w:hint="eastAsia"/>
        </w:rPr>
        <w:t>（2）大写金额和小写金额不一致的，以大写金额为准；</w:t>
      </w:r>
    </w:p>
    <w:p w14:paraId="7BC3E7BB">
      <w:pPr>
        <w:bidi w:val="0"/>
      </w:pPr>
      <w:r>
        <w:rPr>
          <w:rFonts w:hint="eastAsia"/>
        </w:rPr>
        <w:t>（3）单价金额小数点或者百分比有明显错位的，以《报价一览表》的总价为准，并修改单价；</w:t>
      </w:r>
    </w:p>
    <w:p w14:paraId="023D6D42">
      <w:pPr>
        <w:bidi w:val="0"/>
      </w:pPr>
      <w:r>
        <w:rPr>
          <w:rFonts w:hint="eastAsia"/>
        </w:rPr>
        <w:t>（4）总价金额与按单价汇总金额不一致的，以单价金额计算结果为准。</w:t>
      </w:r>
    </w:p>
    <w:p w14:paraId="5DCF167C">
      <w:pPr>
        <w:bidi w:val="0"/>
      </w:pPr>
      <w:r>
        <w:rPr>
          <w:rFonts w:hint="eastAsia"/>
        </w:rPr>
        <w:t>同时出现两种以上不一致的，供应商须按照上述规定的顺序进行修正并书面确认，经确认后的报价对供应商产生约束力。</w:t>
      </w:r>
    </w:p>
    <w:p w14:paraId="50E6B7C3">
      <w:pPr>
        <w:bidi w:val="0"/>
        <w:rPr>
          <w:rFonts w:hint="eastAsia"/>
        </w:rPr>
      </w:pPr>
      <w:r>
        <w:rPr>
          <w:rFonts w:hint="eastAsia"/>
          <w:lang w:val="en-US" w:eastAsia="zh-CN"/>
        </w:rPr>
        <w:t>19.3</w:t>
      </w:r>
      <w:r>
        <w:rPr>
          <w:rFonts w:hint="eastAsia"/>
        </w:rPr>
        <w:t>如果多个</w:t>
      </w:r>
      <w:r>
        <w:rPr>
          <w:rFonts w:hint="eastAsia"/>
          <w:lang w:eastAsia="zh-CN"/>
        </w:rPr>
        <w:t>供应商</w:t>
      </w:r>
      <w:r>
        <w:rPr>
          <w:rFonts w:hint="eastAsia"/>
        </w:rPr>
        <w:t>所投核心产品品牌</w:t>
      </w:r>
      <w:r>
        <w:rPr>
          <w:rFonts w:hint="eastAsia"/>
          <w:lang w:val="en-US" w:eastAsia="zh-CN"/>
        </w:rPr>
        <w:t>相同</w:t>
      </w:r>
      <w:r>
        <w:rPr>
          <w:rFonts w:hint="eastAsia"/>
        </w:rPr>
        <w:t>的按下述原则处理：</w:t>
      </w:r>
    </w:p>
    <w:p w14:paraId="7C8B4014">
      <w:pPr>
        <w:bidi w:val="0"/>
        <w:rPr>
          <w:rFonts w:hint="eastAsia"/>
        </w:rPr>
      </w:pPr>
      <w:r>
        <w:rPr>
          <w:rFonts w:hint="eastAsia"/>
        </w:rPr>
        <w:t>（</w:t>
      </w:r>
      <w:r>
        <w:rPr>
          <w:rFonts w:hint="eastAsia"/>
          <w:lang w:val="en-US" w:eastAsia="zh-CN"/>
        </w:rPr>
        <w:t>一</w:t>
      </w:r>
      <w:r>
        <w:rPr>
          <w:rFonts w:hint="eastAsia"/>
        </w:rPr>
        <w:t>）采用</w:t>
      </w:r>
      <w:r>
        <w:rPr>
          <w:rFonts w:hint="eastAsia"/>
          <w:lang w:eastAsia="zh-CN"/>
        </w:rPr>
        <w:t>最低评审价法</w:t>
      </w:r>
      <w:r>
        <w:rPr>
          <w:rFonts w:hint="eastAsia"/>
        </w:rPr>
        <w:t>的采购项目，提供相同品牌产品的不同投标人参加同一合同项下投标的，以其中通过资格审查、符合性审查且报价最低的参加评标；报价相同的采取随机抽取方式确定，其他投标无效。</w:t>
      </w:r>
    </w:p>
    <w:p w14:paraId="0DA94948">
      <w:pPr>
        <w:bidi w:val="0"/>
        <w:rPr>
          <w:rFonts w:hint="eastAsia"/>
          <w:lang w:val="en-US" w:eastAsia="zh-CN"/>
        </w:rPr>
      </w:pPr>
      <w:r>
        <w:rPr>
          <w:rFonts w:hint="eastAsia"/>
        </w:rPr>
        <w:t>（</w:t>
      </w:r>
      <w:r>
        <w:rPr>
          <w:rFonts w:hint="eastAsia"/>
          <w:lang w:val="en-US" w:eastAsia="zh-CN"/>
        </w:rPr>
        <w:t>二</w:t>
      </w:r>
      <w:r>
        <w:rPr>
          <w:rFonts w:hint="eastAsia"/>
        </w:rPr>
        <w:t>）</w:t>
      </w:r>
      <w:r>
        <w:rPr>
          <w:rFonts w:hint="eastAsia"/>
          <w:lang w:val="en-US" w:eastAsia="zh-CN"/>
        </w:rPr>
        <w:t>非单一产品采购项目，采购人应当根据采购项目技术构成、产品价格比重等合理确定核心产品，技术需求书注“※”的产品为核心产品。多家供应商提供的核心产品品牌相同的，按前款规定处理）</w:t>
      </w:r>
    </w:p>
    <w:p w14:paraId="53F3B319">
      <w:pPr>
        <w:bidi w:val="0"/>
      </w:pPr>
      <w:r>
        <w:t>1</w:t>
      </w:r>
      <w:r>
        <w:rPr>
          <w:rFonts w:hint="eastAsia"/>
        </w:rPr>
        <w:t>9</w:t>
      </w:r>
      <w:r>
        <w:t>.</w:t>
      </w:r>
      <w:r>
        <w:rPr>
          <w:rFonts w:hint="eastAsia"/>
          <w:lang w:val="en-US" w:eastAsia="zh-CN"/>
        </w:rPr>
        <w:t>4</w:t>
      </w:r>
      <w:r>
        <w:rPr>
          <w:rFonts w:hint="eastAsia"/>
        </w:rPr>
        <w:t>评审小组</w:t>
      </w:r>
      <w:r>
        <w:t>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998D970">
      <w:pPr>
        <w:bidi w:val="0"/>
        <w:rPr>
          <w:rFonts w:hint="default"/>
          <w:lang w:val="en-US" w:eastAsia="zh-CN"/>
        </w:rPr>
      </w:pPr>
      <w:r>
        <w:rPr>
          <w:rFonts w:hint="eastAsia"/>
        </w:rPr>
        <w:t>评审小组</w:t>
      </w:r>
      <w:r>
        <w:t>要求供应商澄清、说明或者更正响应文件</w:t>
      </w:r>
      <w:r>
        <w:rPr>
          <w:rFonts w:hint="eastAsia"/>
          <w:lang w:val="en-US" w:eastAsia="zh-CN"/>
        </w:rPr>
        <w:t>的，</w:t>
      </w:r>
      <w:r>
        <w:rPr>
          <w:rFonts w:hint="default"/>
          <w:lang w:val="en-US" w:eastAsia="zh-CN"/>
        </w:rPr>
        <w:t>通过</w:t>
      </w:r>
      <w:r>
        <w:rPr>
          <w:rFonts w:hint="eastAsia"/>
        </w:rPr>
        <w:t>山西政府采购网</w:t>
      </w:r>
      <w:r>
        <w:rPr>
          <w:rFonts w:hint="eastAsia"/>
          <w:lang w:eastAsia="zh-CN"/>
        </w:rPr>
        <w:t>（</w:t>
      </w:r>
      <w:r>
        <w:rPr>
          <w:rFonts w:hint="eastAsia"/>
          <w:lang w:val="en-US" w:eastAsia="zh-CN"/>
        </w:rPr>
        <w:t>政采云平台</w:t>
      </w:r>
      <w:r>
        <w:rPr>
          <w:rFonts w:hint="eastAsia"/>
          <w:lang w:eastAsia="zh-CN"/>
        </w:rPr>
        <w:t>）</w:t>
      </w:r>
      <w:r>
        <w:rPr>
          <w:rFonts w:hint="default"/>
          <w:lang w:val="en-US" w:eastAsia="zh-CN"/>
        </w:rPr>
        <w:t>给供应商发出询标函。供应商在接到询标函通知后，须在规定时间内通过</w:t>
      </w:r>
      <w:r>
        <w:rPr>
          <w:rFonts w:hint="eastAsia"/>
        </w:rPr>
        <w:t>山西政府采购网</w:t>
      </w:r>
      <w:r>
        <w:rPr>
          <w:rFonts w:hint="eastAsia"/>
          <w:lang w:eastAsia="zh-CN"/>
        </w:rPr>
        <w:t>（</w:t>
      </w:r>
      <w:r>
        <w:rPr>
          <w:rFonts w:hint="eastAsia"/>
          <w:lang w:val="en-US" w:eastAsia="zh-CN"/>
        </w:rPr>
        <w:t>政采云平台</w:t>
      </w:r>
      <w:r>
        <w:rPr>
          <w:rFonts w:hint="eastAsia"/>
          <w:lang w:eastAsia="zh-CN"/>
        </w:rPr>
        <w:t>）</w:t>
      </w:r>
      <w:r>
        <w:rPr>
          <w:rFonts w:hint="default"/>
          <w:lang w:val="en-US" w:eastAsia="zh-CN"/>
        </w:rPr>
        <w:t>提交加盖</w:t>
      </w:r>
      <w:r>
        <w:rPr>
          <w:rFonts w:hint="eastAsia"/>
          <w:lang w:val="en-US" w:eastAsia="zh-CN"/>
        </w:rPr>
        <w:t>公</w:t>
      </w:r>
      <w:r>
        <w:rPr>
          <w:rFonts w:hint="default"/>
          <w:lang w:val="en-US" w:eastAsia="zh-CN"/>
        </w:rPr>
        <w:t>章的答复函。</w:t>
      </w:r>
    </w:p>
    <w:p w14:paraId="3208FC6C">
      <w:pPr>
        <w:bidi w:val="0"/>
      </w:pPr>
      <w:r>
        <w:rPr>
          <w:rFonts w:hint="eastAsia"/>
        </w:rPr>
        <w:t>19.</w:t>
      </w:r>
      <w:r>
        <w:rPr>
          <w:rFonts w:hint="eastAsia"/>
          <w:lang w:val="en-US" w:eastAsia="zh-CN"/>
        </w:rPr>
        <w:t>5</w:t>
      </w:r>
      <w:r>
        <w:rPr>
          <w:rFonts w:hint="eastAsia"/>
        </w:rPr>
        <w:t>评审小组成员对需要共同认定的事项存在争议的，应当按照少数服从多数的原则作出结论。持不同意见的评审小组成员应当在评审报告上签署不同意见及理由，否则视为同意评审报告。</w:t>
      </w:r>
    </w:p>
    <w:p w14:paraId="7422D0AE">
      <w:pPr>
        <w:bidi w:val="0"/>
      </w:pPr>
      <w:r>
        <w:rPr>
          <w:rFonts w:hint="eastAsia"/>
        </w:rPr>
        <w:t>19.</w:t>
      </w:r>
      <w:r>
        <w:rPr>
          <w:rFonts w:hint="eastAsia"/>
          <w:lang w:val="en-US" w:eastAsia="zh-CN"/>
        </w:rPr>
        <w:t>6</w:t>
      </w:r>
      <w:r>
        <w:rPr>
          <w:rFonts w:hint="eastAsia"/>
        </w:rPr>
        <w:t>评审小组应当对未通过</w:t>
      </w:r>
      <w:r>
        <w:rPr>
          <w:rFonts w:hint="eastAsia"/>
          <w:lang w:val="en-US" w:eastAsia="zh-CN"/>
        </w:rPr>
        <w:t>初步</w:t>
      </w:r>
      <w:r>
        <w:rPr>
          <w:rFonts w:hint="eastAsia"/>
        </w:rPr>
        <w:t>审</w:t>
      </w:r>
      <w:r>
        <w:rPr>
          <w:rFonts w:hint="eastAsia"/>
          <w:lang w:val="en-US" w:eastAsia="zh-CN"/>
        </w:rPr>
        <w:t>核</w:t>
      </w:r>
      <w:r>
        <w:rPr>
          <w:rFonts w:hint="eastAsia"/>
        </w:rPr>
        <w:t>的供应商</w:t>
      </w:r>
      <w:r>
        <w:rPr>
          <w:rFonts w:hint="eastAsia"/>
          <w:lang w:val="en-US" w:eastAsia="zh-CN"/>
        </w:rPr>
        <w:t>通过</w:t>
      </w:r>
      <w:r>
        <w:rPr>
          <w:rFonts w:hint="eastAsia"/>
        </w:rPr>
        <w:t>山西政府采购网</w:t>
      </w:r>
      <w:r>
        <w:rPr>
          <w:rFonts w:hint="eastAsia"/>
          <w:lang w:eastAsia="zh-CN"/>
        </w:rPr>
        <w:t>（</w:t>
      </w:r>
      <w:r>
        <w:rPr>
          <w:rFonts w:hint="eastAsia"/>
          <w:lang w:val="en-US" w:eastAsia="zh-CN"/>
        </w:rPr>
        <w:t>政采云平台</w:t>
      </w:r>
      <w:r>
        <w:rPr>
          <w:rFonts w:hint="eastAsia"/>
          <w:lang w:eastAsia="zh-CN"/>
        </w:rPr>
        <w:t>）</w:t>
      </w:r>
      <w:r>
        <w:rPr>
          <w:rFonts w:hint="eastAsia"/>
        </w:rPr>
        <w:t>告知。</w:t>
      </w:r>
    </w:p>
    <w:p w14:paraId="5559E11B">
      <w:pPr>
        <w:pStyle w:val="4"/>
        <w:bidi w:val="0"/>
        <w:rPr>
          <w:lang w:val="zh-CN"/>
        </w:rPr>
      </w:pPr>
      <w:r>
        <w:rPr>
          <w:rFonts w:hint="eastAsia"/>
          <w:lang w:val="zh-CN"/>
        </w:rPr>
        <w:t>2</w:t>
      </w:r>
      <w:r>
        <w:rPr>
          <w:rFonts w:hint="eastAsia"/>
        </w:rPr>
        <w:t>0</w:t>
      </w:r>
      <w:r>
        <w:rPr>
          <w:rFonts w:hint="eastAsia"/>
          <w:lang w:val="zh-CN"/>
        </w:rPr>
        <w:t>．谈判</w:t>
      </w:r>
      <w:r>
        <w:rPr>
          <w:rFonts w:hint="eastAsia"/>
          <w:lang w:eastAsia="zh-CN"/>
        </w:rPr>
        <w:t>（</w:t>
      </w:r>
      <w:r>
        <w:rPr>
          <w:rFonts w:hint="eastAsia"/>
          <w:lang w:val="en-US" w:eastAsia="zh-CN"/>
        </w:rPr>
        <w:t>线上进行</w:t>
      </w:r>
      <w:r>
        <w:rPr>
          <w:rFonts w:hint="eastAsia"/>
          <w:lang w:eastAsia="zh-CN"/>
        </w:rPr>
        <w:t>）</w:t>
      </w:r>
    </w:p>
    <w:p w14:paraId="1680CD0F">
      <w:pPr>
        <w:bidi w:val="0"/>
        <w:rPr>
          <w:lang w:val="zh-CN"/>
        </w:rPr>
      </w:pPr>
      <w:r>
        <w:rPr>
          <w:rFonts w:hint="eastAsia"/>
          <w:lang w:val="zh-CN"/>
        </w:rPr>
        <w:t>2</w:t>
      </w:r>
      <w:r>
        <w:rPr>
          <w:rFonts w:hint="eastAsia"/>
        </w:rPr>
        <w:t>0</w:t>
      </w:r>
      <w:r>
        <w:rPr>
          <w:rFonts w:hint="eastAsia"/>
          <w:lang w:val="zh-CN"/>
        </w:rPr>
        <w:t xml:space="preserve">.1 </w:t>
      </w:r>
      <w:r>
        <w:rPr>
          <w:rFonts w:hint="eastAsia"/>
        </w:rPr>
        <w:t>评审小组</w:t>
      </w:r>
      <w:r>
        <w:t>所有成员应当集中与单一供应商</w:t>
      </w:r>
      <w:r>
        <w:rPr>
          <w:rFonts w:hint="default"/>
        </w:rPr>
        <w:t>就本次</w:t>
      </w:r>
      <w:r>
        <w:rPr>
          <w:rFonts w:hint="default"/>
          <w:lang w:val="en-US" w:eastAsia="zh-CN"/>
        </w:rPr>
        <w:t>采购</w:t>
      </w:r>
      <w:r>
        <w:rPr>
          <w:rFonts w:hint="default"/>
        </w:rPr>
        <w:t>需求中</w:t>
      </w:r>
      <w:r>
        <w:rPr>
          <w:rFonts w:hint="default"/>
          <w:lang w:val="en-US" w:eastAsia="zh-CN"/>
        </w:rPr>
        <w:t>的</w:t>
      </w:r>
      <w:r>
        <w:rPr>
          <w:rFonts w:hint="default"/>
        </w:rPr>
        <w:t>技术、服务要求以及合同</w:t>
      </w:r>
      <w:r>
        <w:rPr>
          <w:rFonts w:hint="default"/>
          <w:lang w:val="en-US" w:eastAsia="zh-CN"/>
        </w:rPr>
        <w:t>草案通过</w:t>
      </w:r>
      <w:r>
        <w:rPr>
          <w:rFonts w:hint="eastAsia"/>
        </w:rPr>
        <w:t>山西政府采购网</w:t>
      </w:r>
      <w:r>
        <w:rPr>
          <w:rFonts w:hint="eastAsia"/>
          <w:lang w:eastAsia="zh-CN"/>
        </w:rPr>
        <w:t>（</w:t>
      </w:r>
      <w:r>
        <w:rPr>
          <w:rFonts w:hint="eastAsia"/>
          <w:lang w:val="en-US" w:eastAsia="zh-CN"/>
        </w:rPr>
        <w:t>政采云平台</w:t>
      </w:r>
      <w:r>
        <w:rPr>
          <w:rFonts w:hint="eastAsia"/>
          <w:lang w:eastAsia="zh-CN"/>
        </w:rPr>
        <w:t>）</w:t>
      </w:r>
      <w:r>
        <w:t>分别进行</w:t>
      </w:r>
      <w:r>
        <w:rPr>
          <w:rFonts w:hint="eastAsia"/>
          <w:lang w:eastAsia="zh-CN"/>
        </w:rPr>
        <w:t>谈判</w:t>
      </w:r>
      <w:r>
        <w:t>，并给予所有参加</w:t>
      </w:r>
      <w:r>
        <w:rPr>
          <w:rFonts w:hint="eastAsia"/>
          <w:lang w:eastAsia="zh-CN"/>
        </w:rPr>
        <w:t>谈判</w:t>
      </w:r>
      <w:r>
        <w:t>的供应商平等的</w:t>
      </w:r>
      <w:r>
        <w:rPr>
          <w:rFonts w:hint="eastAsia"/>
          <w:lang w:eastAsia="zh-CN"/>
        </w:rPr>
        <w:t>谈判</w:t>
      </w:r>
      <w:r>
        <w:t>机会。</w:t>
      </w:r>
    </w:p>
    <w:p w14:paraId="3334CD6C">
      <w:pPr>
        <w:bidi w:val="0"/>
        <w:rPr>
          <w:lang w:val="zh-CN"/>
        </w:rPr>
      </w:pPr>
      <w:r>
        <w:rPr>
          <w:rFonts w:hint="eastAsia"/>
          <w:lang w:val="zh-CN"/>
        </w:rPr>
        <w:t>2</w:t>
      </w:r>
      <w:r>
        <w:rPr>
          <w:rFonts w:hint="eastAsia"/>
        </w:rPr>
        <w:t>0</w:t>
      </w:r>
      <w:r>
        <w:rPr>
          <w:rFonts w:hint="eastAsia"/>
          <w:lang w:val="zh-CN"/>
        </w:rPr>
        <w:t>.2 谈判的顺序，按照参加谈判的谈判供应商签到的顺序进行。</w:t>
      </w:r>
    </w:p>
    <w:p w14:paraId="48E0BBD3">
      <w:pPr>
        <w:bidi w:val="0"/>
        <w:rPr>
          <w:lang w:val="zh-CN"/>
        </w:rPr>
      </w:pPr>
      <w:r>
        <w:rPr>
          <w:rFonts w:hint="eastAsia"/>
          <w:lang w:val="zh-CN"/>
        </w:rPr>
        <w:t>20.</w:t>
      </w:r>
      <w:r>
        <w:rPr>
          <w:rFonts w:hint="eastAsia"/>
          <w:lang w:val="en-US" w:eastAsia="zh-CN"/>
        </w:rPr>
        <w:t>3</w:t>
      </w:r>
      <w:r>
        <w:rPr>
          <w:rFonts w:hint="eastAsia"/>
          <w:lang w:val="zh-CN"/>
        </w:rPr>
        <w:t>谈判时，评审小组根据情况，可以要求谈判供应商就某些谈判事项作出明确的书面承诺，作为响应文件的组成部分。</w:t>
      </w:r>
    </w:p>
    <w:p w14:paraId="5C186896">
      <w:pPr>
        <w:bidi w:val="0"/>
        <w:rPr>
          <w:rFonts w:hint="default"/>
          <w:lang w:val="en-US" w:eastAsia="zh-CN"/>
        </w:rPr>
      </w:pPr>
      <w:r>
        <w:rPr>
          <w:rFonts w:hint="eastAsia"/>
          <w:lang w:val="zh-CN"/>
        </w:rPr>
        <w:t>谈判事项</w:t>
      </w:r>
      <w:r>
        <w:rPr>
          <w:rFonts w:hint="eastAsia"/>
        </w:rPr>
        <w:t>是</w:t>
      </w:r>
      <w:r>
        <w:rPr>
          <w:rFonts w:hint="eastAsia"/>
          <w:lang w:eastAsia="zh-CN"/>
        </w:rPr>
        <w:t>谈判</w:t>
      </w:r>
      <w:r>
        <w:rPr>
          <w:rFonts w:hint="eastAsia"/>
        </w:rPr>
        <w:t>文件的有效组成部分，</w:t>
      </w:r>
      <w:r>
        <w:rPr>
          <w:rFonts w:hint="eastAsia"/>
          <w:lang w:val="en-US" w:eastAsia="zh-CN"/>
        </w:rPr>
        <w:t>评审</w:t>
      </w:r>
      <w:r>
        <w:rPr>
          <w:rFonts w:hint="default"/>
          <w:lang w:val="en-US" w:eastAsia="zh-CN"/>
        </w:rPr>
        <w:t>小组组长</w:t>
      </w:r>
      <w:r>
        <w:rPr>
          <w:rFonts w:hint="eastAsia"/>
          <w:lang w:val="en-US" w:eastAsia="zh-CN"/>
        </w:rPr>
        <w:t>将</w:t>
      </w:r>
      <w:r>
        <w:rPr>
          <w:rFonts w:hint="eastAsia"/>
          <w:lang w:val="zh-CN"/>
        </w:rPr>
        <w:t>谈判事项</w:t>
      </w:r>
      <w:r>
        <w:rPr>
          <w:rFonts w:hint="default"/>
          <w:lang w:val="en-US" w:eastAsia="zh-CN"/>
        </w:rPr>
        <w:t>的要求通过</w:t>
      </w:r>
      <w:r>
        <w:rPr>
          <w:rFonts w:hint="eastAsia"/>
        </w:rPr>
        <w:t>山西政府采购网</w:t>
      </w:r>
      <w:r>
        <w:rPr>
          <w:rFonts w:hint="eastAsia"/>
          <w:lang w:eastAsia="zh-CN"/>
        </w:rPr>
        <w:t>（</w:t>
      </w:r>
      <w:r>
        <w:rPr>
          <w:rFonts w:hint="eastAsia"/>
          <w:lang w:val="en-US" w:eastAsia="zh-CN"/>
        </w:rPr>
        <w:t>政采云平台</w:t>
      </w:r>
      <w:r>
        <w:rPr>
          <w:rFonts w:hint="eastAsia"/>
          <w:lang w:eastAsia="zh-CN"/>
        </w:rPr>
        <w:t>）</w:t>
      </w:r>
      <w:r>
        <w:rPr>
          <w:rFonts w:hint="default"/>
          <w:lang w:val="en-US" w:eastAsia="zh-CN"/>
        </w:rPr>
        <w:t>给供应商发出</w:t>
      </w:r>
      <w:r>
        <w:rPr>
          <w:rFonts w:hint="eastAsia"/>
          <w:lang w:val="en-US" w:eastAsia="zh-CN"/>
        </w:rPr>
        <w:t>谈判函</w:t>
      </w:r>
      <w:r>
        <w:rPr>
          <w:rFonts w:hint="default"/>
          <w:lang w:val="en-US" w:eastAsia="zh-CN"/>
        </w:rPr>
        <w:t>。供应商在接到</w:t>
      </w:r>
      <w:r>
        <w:rPr>
          <w:rFonts w:hint="eastAsia"/>
          <w:lang w:val="en-US" w:eastAsia="zh-CN"/>
        </w:rPr>
        <w:t>谈判函</w:t>
      </w:r>
      <w:r>
        <w:rPr>
          <w:rFonts w:hint="default"/>
          <w:lang w:val="en-US" w:eastAsia="zh-CN"/>
        </w:rPr>
        <w:t>通知后，须在规定时间内通过</w:t>
      </w:r>
      <w:r>
        <w:rPr>
          <w:rFonts w:hint="eastAsia"/>
        </w:rPr>
        <w:t>山西政府采购网</w:t>
      </w:r>
      <w:r>
        <w:rPr>
          <w:rFonts w:hint="eastAsia"/>
          <w:lang w:eastAsia="zh-CN"/>
        </w:rPr>
        <w:t>（</w:t>
      </w:r>
      <w:r>
        <w:rPr>
          <w:rFonts w:hint="eastAsia"/>
          <w:lang w:val="en-US" w:eastAsia="zh-CN"/>
        </w:rPr>
        <w:t>政采云平台</w:t>
      </w:r>
      <w:r>
        <w:rPr>
          <w:rFonts w:hint="eastAsia"/>
          <w:lang w:eastAsia="zh-CN"/>
        </w:rPr>
        <w:t>）</w:t>
      </w:r>
      <w:r>
        <w:rPr>
          <w:rFonts w:hint="default"/>
          <w:lang w:val="en-US" w:eastAsia="zh-CN"/>
        </w:rPr>
        <w:t>提交加盖</w:t>
      </w:r>
      <w:r>
        <w:rPr>
          <w:rFonts w:hint="eastAsia"/>
          <w:lang w:val="en-US" w:eastAsia="zh-CN"/>
        </w:rPr>
        <w:t>公章的回复</w:t>
      </w:r>
      <w:r>
        <w:rPr>
          <w:rFonts w:hint="default"/>
          <w:lang w:val="en-US" w:eastAsia="zh-CN"/>
        </w:rPr>
        <w:t>函。</w:t>
      </w:r>
    </w:p>
    <w:p w14:paraId="23787E75">
      <w:pPr>
        <w:bidi w:val="0"/>
        <w:rPr>
          <w:rFonts w:hint="eastAsia"/>
        </w:rPr>
      </w:pPr>
      <w:r>
        <w:rPr>
          <w:rFonts w:hint="eastAsia"/>
          <w:lang w:val="zh-CN"/>
        </w:rPr>
        <w:t>2</w:t>
      </w:r>
      <w:r>
        <w:rPr>
          <w:rFonts w:hint="eastAsia"/>
        </w:rPr>
        <w:t>0</w:t>
      </w:r>
      <w:r>
        <w:rPr>
          <w:rFonts w:hint="eastAsia"/>
          <w:lang w:val="zh-CN"/>
        </w:rPr>
        <w:t>.</w:t>
      </w:r>
      <w:r>
        <w:rPr>
          <w:rFonts w:hint="eastAsia"/>
          <w:lang w:val="en-US" w:eastAsia="zh-CN"/>
        </w:rPr>
        <w:t>4</w:t>
      </w:r>
      <w:r>
        <w:rPr>
          <w:rFonts w:hint="eastAsia"/>
        </w:rPr>
        <w:t>在谈判过程中，谈判小组可以根据谈判文件和谈判情况实质性变动采购需求中的技术、服务求以及合同草案条款，但不得变动谈判文件中的其他内容。实质性变动的内容，须经采购人代表确认。</w:t>
      </w:r>
    </w:p>
    <w:p w14:paraId="0CC2D332">
      <w:pPr>
        <w:bidi w:val="0"/>
        <w:rPr>
          <w:rFonts w:hint="eastAsia"/>
          <w:lang w:val="zh-CN"/>
        </w:rPr>
      </w:pPr>
      <w:r>
        <w:rPr>
          <w:rFonts w:hint="eastAsia"/>
          <w:lang w:val="zh-CN"/>
        </w:rPr>
        <w:t>对谈判文件作出的实质性变动是谈判文件的有效组成部分，谈判小组应当及时</w:t>
      </w:r>
      <w:r>
        <w:rPr>
          <w:rFonts w:hint="default"/>
          <w:lang w:val="en-US" w:eastAsia="zh-CN"/>
        </w:rPr>
        <w:t>通过“政采云系统”</w:t>
      </w:r>
      <w:r>
        <w:rPr>
          <w:rFonts w:hint="eastAsia"/>
          <w:lang w:val="zh-CN"/>
        </w:rPr>
        <w:t>以书面形式同时通知所有参加谈判的供应商，供应商应当按照谈判文件的变动情况和谈判小组的要求重新提交响应文件。</w:t>
      </w:r>
    </w:p>
    <w:p w14:paraId="30E085AA">
      <w:pPr>
        <w:bidi w:val="0"/>
        <w:rPr>
          <w:lang w:val="zh-CN"/>
        </w:rPr>
      </w:pPr>
      <w:r>
        <w:rPr>
          <w:rFonts w:hint="eastAsia"/>
          <w:lang w:val="zh-CN"/>
        </w:rPr>
        <w:t>20.</w:t>
      </w:r>
      <w:r>
        <w:rPr>
          <w:rFonts w:hint="eastAsia"/>
          <w:lang w:val="en-US" w:eastAsia="zh-CN"/>
        </w:rPr>
        <w:t>5</w:t>
      </w:r>
      <w:r>
        <w:rPr>
          <w:rFonts w:hint="eastAsia"/>
          <w:lang w:val="zh-CN"/>
        </w:rPr>
        <w:t xml:space="preserve"> 谈判过程中，谈判供应商的所有包括书面承诺、书面补充文件及按照谈判文件的变动情况和评审小组的要求重新提交响应文件，必须由法定代表人（负责人）签字或其授权代表签字或者加盖公章。由授权代表签字的，应当附法定代表人</w:t>
      </w:r>
      <w:r>
        <w:rPr>
          <w:rFonts w:hint="eastAsia"/>
          <w:lang w:val="zh-CN" w:eastAsia="zh-CN"/>
        </w:rPr>
        <w:t>（</w:t>
      </w:r>
      <w:r>
        <w:rPr>
          <w:rFonts w:hint="eastAsia"/>
          <w:lang w:val="en-US" w:eastAsia="zh-CN"/>
        </w:rPr>
        <w:t>负责人</w:t>
      </w:r>
      <w:r>
        <w:rPr>
          <w:rFonts w:hint="eastAsia"/>
          <w:lang w:val="zh-CN" w:eastAsia="zh-CN"/>
        </w:rPr>
        <w:t>）</w:t>
      </w:r>
      <w:r>
        <w:rPr>
          <w:rFonts w:hint="eastAsia"/>
          <w:lang w:val="zh-CN"/>
        </w:rPr>
        <w:t>授权书。谈判供应商为自然人的，应当由本人签字并附身份证明。</w:t>
      </w:r>
    </w:p>
    <w:p w14:paraId="35969640">
      <w:pPr>
        <w:bidi w:val="0"/>
      </w:pPr>
      <w:r>
        <w:rPr>
          <w:rFonts w:hint="eastAsia"/>
        </w:rPr>
        <w:t>20.6谈判文件能够详细列明采购内容的技术、服务要求的，谈判结束后，评审小组要求所有符合条件的供应商在规定的时间内提交最后报价，提交最后报价的供应商不得少于3家。</w:t>
      </w:r>
    </w:p>
    <w:p w14:paraId="22D868BE">
      <w:pPr>
        <w:bidi w:val="0"/>
        <w:rPr>
          <w:rFonts w:hint="default"/>
          <w:lang w:val="en-US" w:eastAsia="zh-CN"/>
        </w:rPr>
      </w:pPr>
      <w:r>
        <w:rPr>
          <w:rFonts w:hint="eastAsia"/>
        </w:rPr>
        <w:t>谈判文件不能详细列明采购内容的技术、服务要求的，经谈判由供应商提供最终</w:t>
      </w:r>
      <w:r>
        <w:rPr>
          <w:rFonts w:hint="eastAsia"/>
          <w:lang w:val="zh-CN"/>
        </w:rPr>
        <w:t>设计方案或解决方案的，谈判结束后，评审小组将按照少数服从多数的原则投票推荐</w:t>
      </w:r>
      <w:r>
        <w:rPr>
          <w:rFonts w:hint="eastAsia"/>
        </w:rPr>
        <w:t>3家以上的</w:t>
      </w:r>
      <w:r>
        <w:rPr>
          <w:rFonts w:hint="eastAsia"/>
          <w:lang w:val="zh-CN"/>
        </w:rPr>
        <w:t>谈判供应商的设计方案或者解决方案，并要求其在规定时间内提交最后报价。</w:t>
      </w:r>
      <w:r>
        <w:rPr>
          <w:rFonts w:hint="eastAsia"/>
          <w:lang w:val="en-US" w:eastAsia="zh-CN"/>
        </w:rPr>
        <w:t>最后报价是供应商响应文件的有效组成部分。</w:t>
      </w:r>
    </w:p>
    <w:p w14:paraId="1C2133C0">
      <w:pPr>
        <w:bidi w:val="0"/>
        <w:rPr>
          <w:lang w:val="zh-CN"/>
        </w:rPr>
      </w:pPr>
      <w:r>
        <w:rPr>
          <w:rFonts w:hint="eastAsia"/>
          <w:lang w:val="zh-CN"/>
        </w:rPr>
        <w:t>2</w:t>
      </w:r>
      <w:r>
        <w:rPr>
          <w:rFonts w:hint="eastAsia"/>
        </w:rPr>
        <w:t>0</w:t>
      </w:r>
      <w:r>
        <w:rPr>
          <w:rFonts w:hint="eastAsia"/>
          <w:lang w:val="zh-CN"/>
        </w:rPr>
        <w:t>.</w:t>
      </w:r>
      <w:r>
        <w:rPr>
          <w:rFonts w:hint="eastAsia"/>
          <w:lang w:val="en-US" w:eastAsia="zh-CN"/>
        </w:rPr>
        <w:t>7</w:t>
      </w:r>
      <w:r>
        <w:rPr>
          <w:rFonts w:hint="eastAsia"/>
          <w:lang w:val="zh-CN"/>
        </w:rPr>
        <w:t xml:space="preserve"> 经谈判、审查，谈判供应商重新提交的响应文件全部实质性响应了谈判文件的要求，在供应商符合竞争要求的情况下，进入最后报价。</w:t>
      </w:r>
    </w:p>
    <w:p w14:paraId="6B01214D">
      <w:pPr>
        <w:bidi w:val="0"/>
        <w:rPr>
          <w:lang w:val="zh-CN"/>
        </w:rPr>
      </w:pPr>
      <w:r>
        <w:rPr>
          <w:rFonts w:hint="eastAsia"/>
          <w:lang w:val="zh-CN"/>
        </w:rPr>
        <w:t>2</w:t>
      </w:r>
      <w:r>
        <w:rPr>
          <w:rFonts w:hint="eastAsia"/>
        </w:rPr>
        <w:t>0</w:t>
      </w:r>
      <w:r>
        <w:rPr>
          <w:rFonts w:hint="eastAsia"/>
          <w:lang w:val="zh-CN"/>
        </w:rPr>
        <w:t>.</w:t>
      </w:r>
      <w:r>
        <w:rPr>
          <w:rFonts w:hint="eastAsia"/>
          <w:lang w:val="en-US" w:eastAsia="zh-CN"/>
        </w:rPr>
        <w:t>8</w:t>
      </w:r>
      <w:r>
        <w:rPr>
          <w:rFonts w:hint="eastAsia"/>
          <w:lang w:val="zh-CN"/>
        </w:rPr>
        <w:t xml:space="preserve"> 已提交响应文件的供应商，在提交最后报价之前，可以根据谈判情况退出谈判，退出谈判</w:t>
      </w:r>
      <w:r>
        <w:rPr>
          <w:rFonts w:hint="eastAsia"/>
          <w:lang w:val="en-US" w:eastAsia="zh-CN"/>
        </w:rPr>
        <w:t>须在</w:t>
      </w:r>
      <w:r>
        <w:rPr>
          <w:rFonts w:hint="eastAsia"/>
        </w:rPr>
        <w:t>山西政府采购网</w:t>
      </w:r>
      <w:r>
        <w:rPr>
          <w:rFonts w:hint="eastAsia"/>
          <w:lang w:eastAsia="zh-CN"/>
        </w:rPr>
        <w:t>（</w:t>
      </w:r>
      <w:r>
        <w:rPr>
          <w:rFonts w:hint="eastAsia"/>
          <w:lang w:val="en-US" w:eastAsia="zh-CN"/>
        </w:rPr>
        <w:t>政采云平台</w:t>
      </w:r>
      <w:r>
        <w:rPr>
          <w:rFonts w:hint="eastAsia"/>
          <w:lang w:eastAsia="zh-CN"/>
        </w:rPr>
        <w:t>）</w:t>
      </w:r>
      <w:r>
        <w:rPr>
          <w:rFonts w:hint="eastAsia"/>
          <w:lang w:val="zh-CN"/>
        </w:rPr>
        <w:t>提出，并由法定代表人（负责人）签字或其授权代表签字或者加盖公章。</w:t>
      </w:r>
      <w:r>
        <w:rPr>
          <w:rFonts w:hint="eastAsia"/>
          <w:lang w:val="en-US" w:eastAsia="zh-CN"/>
        </w:rPr>
        <w:t>采购</w:t>
      </w:r>
      <w:r>
        <w:rPr>
          <w:rFonts w:hint="eastAsia"/>
          <w:lang w:val="zh-CN"/>
        </w:rPr>
        <w:t>代理机构将退还退出谈判的供应商的保证金。</w:t>
      </w:r>
    </w:p>
    <w:p w14:paraId="5F7E2B27">
      <w:pPr>
        <w:pStyle w:val="4"/>
        <w:bidi w:val="0"/>
        <w:rPr>
          <w:lang w:val="zh-CN"/>
        </w:rPr>
      </w:pPr>
      <w:r>
        <w:rPr>
          <w:rFonts w:hint="eastAsia"/>
          <w:lang w:val="zh-CN"/>
        </w:rPr>
        <w:t>2</w:t>
      </w:r>
      <w:r>
        <w:rPr>
          <w:rFonts w:hint="eastAsia"/>
        </w:rPr>
        <w:t>1</w:t>
      </w:r>
      <w:r>
        <w:rPr>
          <w:rFonts w:hint="eastAsia"/>
          <w:lang w:val="zh-CN"/>
        </w:rPr>
        <w:t>.（二次）最后报价</w:t>
      </w:r>
      <w:r>
        <w:rPr>
          <w:rFonts w:hint="eastAsia"/>
          <w:lang w:eastAsia="zh-CN"/>
        </w:rPr>
        <w:t>（</w:t>
      </w:r>
      <w:r>
        <w:rPr>
          <w:rFonts w:hint="eastAsia"/>
          <w:lang w:val="en-US" w:eastAsia="zh-CN"/>
        </w:rPr>
        <w:t>线上进行</w:t>
      </w:r>
      <w:r>
        <w:rPr>
          <w:rFonts w:hint="eastAsia"/>
          <w:lang w:eastAsia="zh-CN"/>
        </w:rPr>
        <w:t>）</w:t>
      </w:r>
    </w:p>
    <w:p w14:paraId="3D20E5F7">
      <w:pPr>
        <w:bidi w:val="0"/>
        <w:rPr>
          <w:lang w:val="zh-CN"/>
        </w:rPr>
      </w:pPr>
      <w:r>
        <w:rPr>
          <w:rFonts w:hint="eastAsia"/>
          <w:lang w:val="zh-CN"/>
        </w:rPr>
        <w:t>谈判结束后，对谈判文件做出实质性响应的谈判供应商进行最后报价，提交最后报价的供应商不得少于</w:t>
      </w:r>
      <w:r>
        <w:rPr>
          <w:rFonts w:hint="eastAsia"/>
          <w:lang w:val="en-US" w:eastAsia="zh-CN"/>
        </w:rPr>
        <w:t>3</w:t>
      </w:r>
      <w:r>
        <w:rPr>
          <w:rFonts w:hint="eastAsia"/>
          <w:lang w:val="zh-CN"/>
        </w:rPr>
        <w:t>家，最后报价</w:t>
      </w:r>
      <w:r>
        <w:rPr>
          <w:rFonts w:hint="default"/>
          <w:lang w:val="en-US" w:eastAsia="zh-CN"/>
        </w:rPr>
        <w:t>通过</w:t>
      </w:r>
      <w:r>
        <w:rPr>
          <w:rFonts w:hint="eastAsia"/>
        </w:rPr>
        <w:t>山西政府采购网</w:t>
      </w:r>
      <w:r>
        <w:rPr>
          <w:rFonts w:hint="eastAsia"/>
          <w:lang w:eastAsia="zh-CN"/>
        </w:rPr>
        <w:t>（</w:t>
      </w:r>
      <w:r>
        <w:rPr>
          <w:rFonts w:hint="eastAsia"/>
          <w:lang w:val="en-US" w:eastAsia="zh-CN"/>
        </w:rPr>
        <w:t>政采云平台</w:t>
      </w:r>
      <w:r>
        <w:rPr>
          <w:rFonts w:hint="eastAsia"/>
          <w:lang w:eastAsia="zh-CN"/>
        </w:rPr>
        <w:t>）</w:t>
      </w:r>
      <w:r>
        <w:rPr>
          <w:rFonts w:hint="eastAsia"/>
          <w:lang w:val="zh-CN"/>
        </w:rPr>
        <w:t>以书面形式进行，谈判供应商须在评审小组确定的最后报价时间</w:t>
      </w:r>
      <w:r>
        <w:rPr>
          <w:rFonts w:hint="eastAsia"/>
          <w:lang w:val="en-US" w:eastAsia="zh-CN"/>
        </w:rPr>
        <w:t>内</w:t>
      </w:r>
      <w:r>
        <w:rPr>
          <w:rFonts w:hint="default"/>
          <w:lang w:val="en-US" w:eastAsia="zh-CN"/>
        </w:rPr>
        <w:t>通过</w:t>
      </w:r>
      <w:r>
        <w:rPr>
          <w:rFonts w:hint="eastAsia"/>
        </w:rPr>
        <w:t>山西政府采购网</w:t>
      </w:r>
      <w:r>
        <w:rPr>
          <w:rFonts w:hint="eastAsia"/>
          <w:lang w:eastAsia="zh-CN"/>
        </w:rPr>
        <w:t>（</w:t>
      </w:r>
      <w:r>
        <w:rPr>
          <w:rFonts w:hint="eastAsia"/>
          <w:lang w:val="en-US" w:eastAsia="zh-CN"/>
        </w:rPr>
        <w:t>政采云平台</w:t>
      </w:r>
      <w:r>
        <w:rPr>
          <w:rFonts w:hint="eastAsia"/>
          <w:lang w:eastAsia="zh-CN"/>
        </w:rPr>
        <w:t>）</w:t>
      </w:r>
      <w:r>
        <w:rPr>
          <w:rFonts w:hint="eastAsia"/>
          <w:lang w:val="zh-CN"/>
        </w:rPr>
        <w:t>提交，最后报价是谈判供应商响应文件的有效组成部分。</w:t>
      </w:r>
    </w:p>
    <w:p w14:paraId="46D44CBD">
      <w:pPr>
        <w:pStyle w:val="4"/>
        <w:bidi w:val="0"/>
        <w:rPr>
          <w:lang w:val="zh-CN"/>
        </w:rPr>
      </w:pPr>
      <w:r>
        <w:rPr>
          <w:rFonts w:hint="eastAsia"/>
          <w:lang w:val="zh-CN"/>
        </w:rPr>
        <w:t>2</w:t>
      </w:r>
      <w:r>
        <w:rPr>
          <w:rFonts w:hint="eastAsia"/>
        </w:rPr>
        <w:t>2</w:t>
      </w:r>
      <w:r>
        <w:rPr>
          <w:rFonts w:hint="eastAsia"/>
          <w:lang w:val="zh-CN"/>
        </w:rPr>
        <w:t>.报价合理性审查</w:t>
      </w:r>
    </w:p>
    <w:p w14:paraId="58F476BB">
      <w:pPr>
        <w:bidi w:val="0"/>
        <w:rPr>
          <w:lang w:val="zh-CN"/>
        </w:rPr>
      </w:pPr>
      <w:r>
        <w:rPr>
          <w:rFonts w:hint="eastAsia"/>
          <w:lang w:val="zh-CN"/>
        </w:rPr>
        <w:t>最后报价结束后，采购代理机构将最后报价情况向评审小组通报。评审小组须对各供应商的最后报价进行合理性审核，如评审小组一致认为某个供应商的最后报价明显不合理，有降低质量、不能诚信履行的可能时，评审小组有权决定是否通知供应商限期</w:t>
      </w:r>
      <w:r>
        <w:rPr>
          <w:rFonts w:hint="default"/>
          <w:lang w:val="en-US" w:eastAsia="zh-CN"/>
        </w:rPr>
        <w:t>通过</w:t>
      </w:r>
      <w:r>
        <w:rPr>
          <w:rFonts w:hint="eastAsia"/>
        </w:rPr>
        <w:t>山西政府采购网</w:t>
      </w:r>
      <w:r>
        <w:rPr>
          <w:rFonts w:hint="eastAsia"/>
          <w:lang w:eastAsia="zh-CN"/>
        </w:rPr>
        <w:t>（</w:t>
      </w:r>
      <w:r>
        <w:rPr>
          <w:rFonts w:hint="eastAsia"/>
          <w:lang w:val="en-US" w:eastAsia="zh-CN"/>
        </w:rPr>
        <w:t>政采云平台</w:t>
      </w:r>
      <w:r>
        <w:rPr>
          <w:rFonts w:hint="eastAsia"/>
          <w:lang w:eastAsia="zh-CN"/>
        </w:rPr>
        <w:t>）</w:t>
      </w:r>
      <w:r>
        <w:rPr>
          <w:rFonts w:hint="eastAsia"/>
          <w:lang w:val="zh-CN"/>
        </w:rPr>
        <w:t>进行书面解释或提供相关证明材料。若已要求，而该供应商在规定期限内未做出解释、做出的解释不合理或不能提供证明材料的，评审小组有权拒绝该报价。</w:t>
      </w:r>
    </w:p>
    <w:p w14:paraId="126556B2">
      <w:pPr>
        <w:pStyle w:val="4"/>
        <w:bidi w:val="0"/>
        <w:rPr>
          <w:lang w:val="zh-CN"/>
        </w:rPr>
      </w:pPr>
      <w:r>
        <w:rPr>
          <w:rFonts w:hint="eastAsia"/>
          <w:lang w:val="zh-CN"/>
        </w:rPr>
        <w:t>2</w:t>
      </w:r>
      <w:r>
        <w:rPr>
          <w:rFonts w:hint="eastAsia"/>
        </w:rPr>
        <w:t>3</w:t>
      </w:r>
      <w:r>
        <w:rPr>
          <w:rFonts w:hint="eastAsia"/>
          <w:lang w:val="zh-CN"/>
        </w:rPr>
        <w:t>.确定成交</w:t>
      </w:r>
      <w:r>
        <w:rPr>
          <w:rFonts w:hint="eastAsia"/>
        </w:rPr>
        <w:t>供应商</w:t>
      </w:r>
    </w:p>
    <w:p w14:paraId="36908D2D">
      <w:pPr>
        <w:bidi w:val="0"/>
        <w:rPr>
          <w:highlight w:val="none"/>
        </w:rPr>
      </w:pPr>
      <w:r>
        <w:rPr>
          <w:rFonts w:hint="eastAsia"/>
          <w:highlight w:val="none"/>
        </w:rPr>
        <w:t>23.1评审小组应当根据谈判情况，从质量和服务均能满足谈判文件实质性响应要求的供应商中按照最后报价由低到高的顺序推荐3名成交候选供应商，并编写评审报告。采购人应当在收到评审报告后5个工作日内，从评审报告提出的成交候选供应商中，按照报价由低到高的原则进行排序，确定成交供应商。</w:t>
      </w:r>
    </w:p>
    <w:p w14:paraId="5CA01A4C">
      <w:pPr>
        <w:bidi w:val="0"/>
      </w:pPr>
      <w:r>
        <w:rPr>
          <w:rFonts w:hint="eastAsia"/>
        </w:rPr>
        <w:t>23.2采购人也可以书面授权评审小组，直接确定成交供应商。采购人逾期未确定成交供应商且不提出异议的，视为确定评审报告提出的排序第一的供应商为成交供应商。</w:t>
      </w:r>
    </w:p>
    <w:p w14:paraId="440E9B70">
      <w:pPr>
        <w:bidi w:val="0"/>
      </w:pPr>
      <w:r>
        <w:rPr>
          <w:rFonts w:hint="eastAsia"/>
        </w:rPr>
        <w:t>23.3本项目具体确定成交供应商方式见供应商须知前附表。</w:t>
      </w:r>
    </w:p>
    <w:p w14:paraId="3E6FB435">
      <w:pPr>
        <w:pStyle w:val="4"/>
        <w:bidi w:val="0"/>
        <w:rPr>
          <w:lang w:val="zh-CN"/>
        </w:rPr>
      </w:pPr>
      <w:r>
        <w:rPr>
          <w:rFonts w:hint="eastAsia"/>
        </w:rPr>
        <w:t>24.</w:t>
      </w:r>
      <w:r>
        <w:rPr>
          <w:rFonts w:hint="eastAsia"/>
          <w:lang w:val="zh-CN"/>
        </w:rPr>
        <w:t>评审过程保密</w:t>
      </w:r>
    </w:p>
    <w:p w14:paraId="0685FC61">
      <w:pPr>
        <w:bidi w:val="0"/>
        <w:rPr>
          <w:lang w:val="zh-CN"/>
        </w:rPr>
      </w:pPr>
      <w:r>
        <w:rPr>
          <w:rFonts w:hint="eastAsia"/>
          <w:lang w:val="en-US" w:eastAsia="zh-CN"/>
        </w:rPr>
        <w:t>响应文件解密</w:t>
      </w:r>
      <w:r>
        <w:t>之后，直到授予成交供应商合同止，凡是属于审查、澄清、评价和比较</w:t>
      </w:r>
      <w:r>
        <w:rPr>
          <w:rFonts w:hint="eastAsia"/>
        </w:rPr>
        <w:t>谈判</w:t>
      </w:r>
      <w:r>
        <w:t>的有关资料等，均不得向供应商或其他与</w:t>
      </w:r>
      <w:r>
        <w:rPr>
          <w:rFonts w:hint="eastAsia"/>
        </w:rPr>
        <w:t>评审</w:t>
      </w:r>
      <w:r>
        <w:t>无关的人员透露</w:t>
      </w:r>
      <w:r>
        <w:rPr>
          <w:rFonts w:hint="eastAsia"/>
          <w:lang w:val="zh-CN"/>
        </w:rPr>
        <w:t>。</w:t>
      </w:r>
    </w:p>
    <w:p w14:paraId="260FEC44">
      <w:pPr>
        <w:pStyle w:val="4"/>
        <w:bidi w:val="0"/>
        <w:rPr>
          <w:lang w:val="zh-CN"/>
        </w:rPr>
      </w:pPr>
      <w:r>
        <w:rPr>
          <w:rFonts w:hint="eastAsia"/>
        </w:rPr>
        <w:t>25.</w:t>
      </w:r>
      <w:r>
        <w:rPr>
          <w:rFonts w:hint="eastAsia"/>
          <w:lang w:val="zh-CN"/>
        </w:rPr>
        <w:t>关于供应商瑕疵滞后发现的处理规则</w:t>
      </w:r>
    </w:p>
    <w:p w14:paraId="0B1922B9">
      <w:pPr>
        <w:bidi w:val="0"/>
        <w:rPr>
          <w:lang w:val="zh-CN"/>
        </w:rPr>
      </w:pPr>
      <w:r>
        <w:t>无论基于何种原因，各项本应做拒绝响应文件处理的情形，即便未被及时发现而使该供应商进入初审、</w:t>
      </w:r>
      <w:r>
        <w:rPr>
          <w:rFonts w:hint="eastAsia"/>
        </w:rPr>
        <w:t>谈判</w:t>
      </w:r>
      <w:r>
        <w:t>程序、详细评审或其它后续程序，包括已经签约的情形。一旦被发现存在上述情形，采购代理机构（或采购人）均有权决定取消该供应商的此前评议结果，或决定对该响应文件予以拒绝，并有权采取相应的补救及纠正措施</w:t>
      </w:r>
      <w:r>
        <w:rPr>
          <w:rFonts w:hint="eastAsia"/>
          <w:lang w:val="zh-CN"/>
        </w:rPr>
        <w:t>。</w:t>
      </w:r>
      <w:bookmarkStart w:id="22" w:name="_Toc175644022"/>
    </w:p>
    <w:p w14:paraId="01FF8447">
      <w:pPr>
        <w:pStyle w:val="4"/>
        <w:bidi w:val="0"/>
      </w:pPr>
      <w:r>
        <w:rPr>
          <w:rFonts w:hint="eastAsia"/>
        </w:rPr>
        <w:t>26.采购项目终止或取消</w:t>
      </w:r>
    </w:p>
    <w:p w14:paraId="5B29F1B2">
      <w:pPr>
        <w:bidi w:val="0"/>
      </w:pPr>
      <w:r>
        <w:rPr>
          <w:rFonts w:hint="eastAsia"/>
        </w:rPr>
        <w:t>26.1出现下列情形之一的，采购人或者采购代理机构应当终止谈判采购活动，发布项目终止公告并说明原因，重新开展采购活动：</w:t>
      </w:r>
    </w:p>
    <w:p w14:paraId="492614B3">
      <w:pPr>
        <w:bidi w:val="0"/>
      </w:pPr>
      <w:r>
        <w:rPr>
          <w:rFonts w:hint="eastAsia"/>
        </w:rPr>
        <w:t>（一）因情况变化，不再符合规定的谈判采购方式适用情形的；</w:t>
      </w:r>
    </w:p>
    <w:p w14:paraId="52FAF361">
      <w:pPr>
        <w:bidi w:val="0"/>
      </w:pPr>
      <w:r>
        <w:rPr>
          <w:rFonts w:hint="eastAsia"/>
        </w:rPr>
        <w:t>（二）出现影响采购公正的违法、违规行为的；</w:t>
      </w:r>
    </w:p>
    <w:p w14:paraId="2F206A42">
      <w:pPr>
        <w:bidi w:val="0"/>
      </w:pPr>
      <w:r>
        <w:rPr>
          <w:rFonts w:hint="eastAsia"/>
        </w:rPr>
        <w:t>（三）</w:t>
      </w:r>
      <w:r>
        <w:t>在采购过程中符合要求的供应商或者报价未超过采购预算的供应商不足3家的。</w:t>
      </w:r>
    </w:p>
    <w:p w14:paraId="751BC9E4">
      <w:pPr>
        <w:bidi w:val="0"/>
      </w:pPr>
      <w:r>
        <w:t>2</w:t>
      </w:r>
      <w:r>
        <w:rPr>
          <w:rFonts w:hint="eastAsia"/>
        </w:rPr>
        <w:t>6</w:t>
      </w:r>
      <w:r>
        <w:t>.2在采购活动中因重大变故，采购任务取消的，采购人或者采购代理机构应当终止采购活动，通知所有参加采购活动的供应商，并将项目实施情况和采购任务取消原因报送</w:t>
      </w:r>
      <w:r>
        <w:rPr>
          <w:rFonts w:hint="eastAsia"/>
        </w:rPr>
        <w:t>相关采购管理</w:t>
      </w:r>
      <w:r>
        <w:t>部门。</w:t>
      </w:r>
    </w:p>
    <w:p w14:paraId="67FEC8FA">
      <w:pPr>
        <w:pStyle w:val="5"/>
        <w:bidi w:val="0"/>
        <w:rPr>
          <w:lang w:val="zh-CN"/>
        </w:rPr>
      </w:pPr>
      <w:r>
        <w:rPr>
          <w:rFonts w:hint="eastAsia"/>
        </w:rPr>
        <w:t>七、</w:t>
      </w:r>
      <w:r>
        <w:rPr>
          <w:rFonts w:hint="eastAsia"/>
          <w:lang w:val="zh-CN"/>
        </w:rPr>
        <w:t>签订合同</w:t>
      </w:r>
      <w:bookmarkEnd w:id="22"/>
    </w:p>
    <w:p w14:paraId="68516DE2">
      <w:pPr>
        <w:pStyle w:val="4"/>
        <w:bidi w:val="0"/>
        <w:rPr>
          <w:lang w:val="zh-CN"/>
        </w:rPr>
      </w:pPr>
      <w:r>
        <w:rPr>
          <w:rFonts w:hint="eastAsia"/>
        </w:rPr>
        <w:t>27.</w:t>
      </w:r>
      <w:r>
        <w:rPr>
          <w:rFonts w:hint="eastAsia"/>
          <w:lang w:val="zh-CN"/>
        </w:rPr>
        <w:t>成交通知</w:t>
      </w:r>
    </w:p>
    <w:p w14:paraId="68D53393">
      <w:pPr>
        <w:bidi w:val="0"/>
      </w:pPr>
      <w:r>
        <w:t>2</w:t>
      </w:r>
      <w:r>
        <w:rPr>
          <w:rFonts w:hint="eastAsia"/>
        </w:rPr>
        <w:t>7</w:t>
      </w:r>
      <w:r>
        <w:t>.1成交供应商确定后，采购代理机构（或采购人）将在刊登本次竞争性</w:t>
      </w:r>
      <w:r>
        <w:rPr>
          <w:rFonts w:hint="eastAsia"/>
        </w:rPr>
        <w:t>谈判</w:t>
      </w:r>
      <w:r>
        <w:t>公告的媒体上发布成交公告，</w:t>
      </w:r>
      <w:r>
        <w:rPr>
          <w:rFonts w:hint="eastAsia"/>
        </w:rPr>
        <w:t>并使用CA签章直接以电子文档形式在线向</w:t>
      </w:r>
      <w:r>
        <w:rPr>
          <w:rFonts w:hint="eastAsia"/>
          <w:lang w:val="en-US" w:eastAsia="zh-CN"/>
        </w:rPr>
        <w:t>成交</w:t>
      </w:r>
      <w:r>
        <w:rPr>
          <w:rFonts w:hint="eastAsia"/>
        </w:rPr>
        <w:t>供应商发送</w:t>
      </w:r>
      <w:r>
        <w:rPr>
          <w:rFonts w:hint="eastAsia"/>
          <w:lang w:val="en-US" w:eastAsia="zh-CN"/>
        </w:rPr>
        <w:t>成交</w:t>
      </w:r>
      <w:r>
        <w:rPr>
          <w:rFonts w:hint="eastAsia"/>
        </w:rPr>
        <w:t>通知书</w:t>
      </w:r>
      <w:r>
        <w:t>。成交通知书对采购人和成交供应商具有同等法律效力。成交通知书发出以后，采购人改变成交结果或者成交供应商放弃成交，应当承担相应的法律责任。</w:t>
      </w:r>
    </w:p>
    <w:p w14:paraId="5D688A95">
      <w:pPr>
        <w:bidi w:val="0"/>
      </w:pPr>
      <w:r>
        <w:t>2</w:t>
      </w:r>
      <w:r>
        <w:rPr>
          <w:rFonts w:hint="eastAsia"/>
        </w:rPr>
        <w:t>7</w:t>
      </w:r>
      <w:r>
        <w:t>.2采购代理机构（或采购人）对未成交的供应商不做未成交原因的解释。</w:t>
      </w:r>
    </w:p>
    <w:p w14:paraId="6A649C95">
      <w:pPr>
        <w:bidi w:val="0"/>
      </w:pPr>
      <w:r>
        <w:t>2</w:t>
      </w:r>
      <w:r>
        <w:rPr>
          <w:rFonts w:hint="eastAsia"/>
        </w:rPr>
        <w:t>7</w:t>
      </w:r>
      <w:r>
        <w:t>.3成交通知书是合同的组成部分。</w:t>
      </w:r>
    </w:p>
    <w:p w14:paraId="68F797DD">
      <w:pPr>
        <w:pStyle w:val="4"/>
        <w:bidi w:val="0"/>
        <w:rPr>
          <w:highlight w:val="none"/>
        </w:rPr>
      </w:pPr>
      <w:r>
        <w:rPr>
          <w:highlight w:val="none"/>
        </w:rPr>
        <w:t>2</w:t>
      </w:r>
      <w:r>
        <w:rPr>
          <w:rFonts w:hint="eastAsia"/>
          <w:highlight w:val="none"/>
        </w:rPr>
        <w:t>8</w:t>
      </w:r>
      <w:r>
        <w:rPr>
          <w:highlight w:val="none"/>
        </w:rPr>
        <w:t>.签订合同</w:t>
      </w:r>
    </w:p>
    <w:p w14:paraId="5ADDBFFE">
      <w:pPr>
        <w:bidi w:val="0"/>
        <w:rPr>
          <w:rFonts w:hint="eastAsia" w:eastAsia="宋体"/>
          <w:highlight w:val="none"/>
          <w:lang w:val="en-US" w:eastAsia="zh-CN"/>
        </w:rPr>
      </w:pPr>
      <w:r>
        <w:rPr>
          <w:highlight w:val="none"/>
        </w:rPr>
        <w:t>2</w:t>
      </w:r>
      <w:r>
        <w:rPr>
          <w:rFonts w:hint="eastAsia"/>
          <w:highlight w:val="none"/>
        </w:rPr>
        <w:t>8</w:t>
      </w:r>
      <w:r>
        <w:rPr>
          <w:highlight w:val="none"/>
        </w:rPr>
        <w:t>.1</w:t>
      </w:r>
      <w:r>
        <w:rPr>
          <w:rFonts w:hint="eastAsia"/>
          <w:highlight w:val="none"/>
        </w:rPr>
        <w:t>采购人与中标人应当在中标通知书发出后10日内签订政府采购合同，最长不得超过30日</w:t>
      </w:r>
      <w:r>
        <w:rPr>
          <w:rFonts w:hint="eastAsia"/>
          <w:highlight w:val="none"/>
          <w:lang w:eastAsia="zh-CN"/>
        </w:rPr>
        <w:t>。</w:t>
      </w:r>
    </w:p>
    <w:p w14:paraId="4F04B9A7">
      <w:pPr>
        <w:bidi w:val="0"/>
      </w:pPr>
      <w:r>
        <w:t>2</w:t>
      </w:r>
      <w:r>
        <w:rPr>
          <w:rFonts w:hint="eastAsia"/>
        </w:rPr>
        <w:t>8</w:t>
      </w:r>
      <w:r>
        <w:t>.2成交供应商应按照</w:t>
      </w:r>
      <w:r>
        <w:rPr>
          <w:rFonts w:hint="eastAsia"/>
        </w:rPr>
        <w:t>谈判文件</w:t>
      </w:r>
      <w:r>
        <w:t>、响应文件及</w:t>
      </w:r>
      <w:r>
        <w:rPr>
          <w:rFonts w:hint="eastAsia"/>
        </w:rPr>
        <w:t>评审</w:t>
      </w:r>
      <w:r>
        <w:t>过程中的有关澄清、说明或者补正文件的内容与采购人签订合同。成交供应商不得再与采购人签订背离合同实质性内容的其它协议或声明。</w:t>
      </w:r>
    </w:p>
    <w:p w14:paraId="59531B56">
      <w:pPr>
        <w:bidi w:val="0"/>
        <w:rPr>
          <w:rFonts w:hint="eastAsia"/>
          <w:lang w:val="zh-CN"/>
        </w:rPr>
      </w:pPr>
      <w:r>
        <w:t>2</w:t>
      </w:r>
      <w:r>
        <w:rPr>
          <w:rFonts w:hint="eastAsia"/>
        </w:rPr>
        <w:t>8</w:t>
      </w:r>
      <w:r>
        <w:t>.3成交供应商拒绝签订政府采购合同的</w:t>
      </w:r>
      <w:r>
        <w:rPr>
          <w:rFonts w:hint="eastAsia"/>
        </w:rPr>
        <w:t>，</w:t>
      </w:r>
      <w:r>
        <w:t>采购人可以按照《政府采购</w:t>
      </w:r>
      <w:r>
        <w:rPr>
          <w:rFonts w:hint="eastAsia"/>
        </w:rPr>
        <w:t>非招标采购方式</w:t>
      </w:r>
      <w:r>
        <w:t>管理办法》第</w:t>
      </w:r>
      <w:r>
        <w:rPr>
          <w:rFonts w:hint="eastAsia"/>
        </w:rPr>
        <w:t>三十六条第二款</w:t>
      </w:r>
      <w:r>
        <w:t>规定的原则确定其他供应商作为成交供应商并签订政府采购合同，也可以重新开展采购活动</w:t>
      </w:r>
      <w:r>
        <w:rPr>
          <w:rFonts w:hint="eastAsia"/>
        </w:rPr>
        <w:t>，</w:t>
      </w:r>
      <w:r>
        <w:t>拒绝签订政府采购合同的成交供应商不得参加对该项目重新开展的采购活动</w:t>
      </w:r>
      <w:r>
        <w:rPr>
          <w:rFonts w:hint="eastAsia"/>
          <w:lang w:val="zh-CN"/>
        </w:rPr>
        <w:t>。</w:t>
      </w:r>
    </w:p>
    <w:p w14:paraId="3C436F39">
      <w:pPr>
        <w:bidi w:val="0"/>
      </w:pPr>
      <w:r>
        <w:rPr>
          <w:rFonts w:hint="eastAsia"/>
        </w:rPr>
        <w:t>22</w:t>
      </w:r>
      <w:r>
        <w:t>.3成交供应商不得转包、分包，亦不得将合同全部及任何权利、义务向第三方转让，</w:t>
      </w:r>
      <w:r>
        <w:rPr>
          <w:rFonts w:hint="eastAsia"/>
        </w:rPr>
        <w:t>否则</w:t>
      </w:r>
      <w:r>
        <w:t>将被视为严重违约。</w:t>
      </w:r>
    </w:p>
    <w:p w14:paraId="2EA70671">
      <w:pPr>
        <w:pStyle w:val="5"/>
        <w:bidi w:val="0"/>
      </w:pPr>
      <w:r>
        <w:rPr>
          <w:rFonts w:hint="eastAsia"/>
        </w:rPr>
        <w:t>八、</w:t>
      </w:r>
      <w:r>
        <w:t>成交服务费</w:t>
      </w:r>
    </w:p>
    <w:p w14:paraId="430D99E1">
      <w:pPr>
        <w:pStyle w:val="4"/>
        <w:bidi w:val="0"/>
        <w:rPr>
          <w:lang w:val="en-US" w:eastAsia="zh-CN"/>
        </w:rPr>
      </w:pPr>
      <w:bookmarkStart w:id="23" w:name="_Toc175644024"/>
      <w:r>
        <w:rPr>
          <w:rFonts w:hint="eastAsia"/>
          <w:lang w:val="en-US" w:eastAsia="zh-CN"/>
        </w:rPr>
        <w:t>29．</w:t>
      </w:r>
      <w:r>
        <w:rPr>
          <w:lang w:val="en-US" w:eastAsia="zh-CN"/>
        </w:rPr>
        <w:t>成交服务费</w:t>
      </w:r>
      <w:r>
        <w:rPr>
          <w:rFonts w:hint="eastAsia"/>
          <w:lang w:val="en-US" w:eastAsia="zh-CN"/>
        </w:rPr>
        <w:t>收取</w:t>
      </w:r>
    </w:p>
    <w:p w14:paraId="600584AD">
      <w:pPr>
        <w:bidi w:val="0"/>
      </w:pPr>
      <w:r>
        <w:rPr>
          <w:rFonts w:hint="eastAsia"/>
          <w:lang w:val="en-US" w:eastAsia="zh-CN"/>
        </w:rPr>
        <w:t>29</w:t>
      </w:r>
      <w:r>
        <w:rPr>
          <w:rFonts w:hint="eastAsia"/>
        </w:rPr>
        <w:t>.1</w:t>
      </w:r>
      <w:r>
        <w:t>成交服务费用标准详见供应商须知前附表。</w:t>
      </w:r>
    </w:p>
    <w:p w14:paraId="60631C9B">
      <w:pPr>
        <w:bidi w:val="0"/>
      </w:pPr>
      <w:r>
        <w:rPr>
          <w:rFonts w:hint="eastAsia"/>
          <w:lang w:val="en-US" w:eastAsia="zh-CN"/>
        </w:rPr>
        <w:t>29</w:t>
      </w:r>
      <w:r>
        <w:rPr>
          <w:rFonts w:hint="eastAsia"/>
        </w:rPr>
        <w:t>.2</w:t>
      </w:r>
      <w:r>
        <w:rPr>
          <w:rFonts w:hint="eastAsia"/>
          <w:lang w:val="en-US" w:eastAsia="zh-CN"/>
        </w:rPr>
        <w:t>具体计算方式如下</w:t>
      </w:r>
      <w:r>
        <w:t>。</w:t>
      </w:r>
    </w:p>
    <w:tbl>
      <w:tblPr>
        <w:tblStyle w:val="14"/>
        <w:tblW w:w="8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3"/>
        <w:gridCol w:w="1765"/>
        <w:gridCol w:w="1765"/>
        <w:gridCol w:w="1767"/>
      </w:tblGrid>
      <w:tr w14:paraId="68742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blHeader/>
          <w:jc w:val="center"/>
        </w:trPr>
        <w:tc>
          <w:tcPr>
            <w:tcW w:w="2873" w:type="dxa"/>
            <w:noWrap w:val="0"/>
            <w:vAlign w:val="center"/>
          </w:tcPr>
          <w:p w14:paraId="4D710ADF">
            <w:pPr>
              <w:snapToGrid w:val="0"/>
              <w:spacing w:before="156" w:beforeLines="50"/>
              <w:ind w:firstLine="2064" w:firstLineChars="979"/>
              <w:rPr>
                <w:rFonts w:ascii="宋体" w:hAnsi="宋体" w:eastAsia="宋体" w:cs="Times New Roman"/>
                <w:b/>
                <w:bCs/>
                <w:sz w:val="21"/>
                <w:szCs w:val="21"/>
              </w:rPr>
            </w:pPr>
            <w:r>
              <w:rPr>
                <w:rFonts w:hint="eastAsia" w:ascii="宋体" w:hAnsi="宋体" w:eastAsia="宋体" w:cs="Times New Roman"/>
                <w:b/>
                <w:bCs/>
                <w:sz w:val="21"/>
                <w:szCs w:val="21"/>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18415</wp:posOffset>
                      </wp:positionV>
                      <wp:extent cx="960755" cy="696595"/>
                      <wp:effectExtent l="2540" t="3810" r="8255" b="4445"/>
                      <wp:wrapNone/>
                      <wp:docPr id="1" name="自选图形 2"/>
                      <wp:cNvGraphicFramePr/>
                      <a:graphic xmlns:a="http://schemas.openxmlformats.org/drawingml/2006/main">
                        <a:graphicData uri="http://schemas.microsoft.com/office/word/2010/wordprocessingShape">
                          <wps:wsp>
                            <wps:cNvCnPr/>
                            <wps:spPr>
                              <a:xfrm>
                                <a:off x="0" y="0"/>
                                <a:ext cx="960755" cy="6965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4.2pt;margin-top:1.45pt;height:54.85pt;width:75.65pt;z-index:251659264;mso-width-relative:page;mso-height-relative:page;" filled="f" stroked="t" coordsize="21600,21600" o:gfxdata="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XyKtX1gAAAAgBAAAPAAAAAAAAAAEAIAAAACIAAABkcnMvZG93bnJldi54bWxQSwEC&#10;FAAUAAAACACHTuJAUNuFpPYBAADnAwAADgAAAAAAAAABACAAAAAlAQAAZHJzL2Uyb0RvYy54bWxQ&#10;SwUGAAAAAAYABgBZAQAAjQUAAAAA&#10;">
                      <v:fill on="f" focussize="0,0"/>
                      <v:stroke color="#000000" joinstyle="round"/>
                      <v:imagedata o:title=""/>
                      <o:lock v:ext="edit" aspectratio="f"/>
                    </v:shape>
                  </w:pict>
                </mc:Fallback>
              </mc:AlternateContent>
            </w:r>
            <w:r>
              <w:rPr>
                <w:rFonts w:hint="eastAsia" w:ascii="宋体" w:hAnsi="宋体" w:eastAsia="宋体" w:cs="Times New Roman"/>
                <w:b/>
                <w:bCs/>
                <w:sz w:val="21"/>
                <w:szCs w:val="21"/>
              </w:rPr>
              <mc:AlternateContent>
                <mc:Choice Requires="wps">
                  <w:drawing>
                    <wp:anchor distT="0" distB="0" distL="114300" distR="114300" simplePos="0" relativeHeight="251660288" behindDoc="0" locked="0" layoutInCell="1" allowOverlap="1">
                      <wp:simplePos x="0" y="0"/>
                      <wp:positionH relativeFrom="column">
                        <wp:posOffset>-74295</wp:posOffset>
                      </wp:positionH>
                      <wp:positionV relativeFrom="paragraph">
                        <wp:posOffset>20320</wp:posOffset>
                      </wp:positionV>
                      <wp:extent cx="1834515" cy="421640"/>
                      <wp:effectExtent l="1270" t="4445" r="12065" b="12065"/>
                      <wp:wrapNone/>
                      <wp:docPr id="2" name="自选图形 3"/>
                      <wp:cNvGraphicFramePr/>
                      <a:graphic xmlns:a="http://schemas.openxmlformats.org/drawingml/2006/main">
                        <a:graphicData uri="http://schemas.microsoft.com/office/word/2010/wordprocessingShape">
                          <wps:wsp>
                            <wps:cNvCnPr/>
                            <wps:spPr>
                              <a:xfrm>
                                <a:off x="0" y="0"/>
                                <a:ext cx="1834515" cy="4216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5.85pt;margin-top:1.6pt;height:33.2pt;width:144.45pt;z-index:251660288;mso-width-relative:page;mso-height-relative:page;" filled="f" stroked="t" coordsize="21600,21600" o:gfxdata="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3RrNNgAAAAIAQAADwAAAAAAAAABACAAAAAiAAAAZHJzL2Rvd25yZXYu&#10;eG1sUEsBAhQAFAAAAAgAh07iQJhxqTj7AQAA6AMAAA4AAAAAAAAAAQAgAAAAJwEAAGRycy9lMm9E&#10;b2MueG1sUEsFBgAAAAAGAAYAWQEAAJQFAAAAAA==&#10;">
                      <v:fill on="f" focussize="0,0"/>
                      <v:stroke color="#000000" joinstyle="round"/>
                      <v:imagedata o:title=""/>
                      <o:lock v:ext="edit" aspectratio="f"/>
                    </v:shape>
                  </w:pict>
                </mc:Fallback>
              </mc:AlternateContent>
            </w:r>
            <w:r>
              <w:rPr>
                <w:rFonts w:hint="eastAsia" w:ascii="宋体" w:hAnsi="宋体" w:eastAsia="宋体" w:cs="Times New Roman"/>
                <w:b/>
                <w:bCs/>
                <w:sz w:val="21"/>
                <w:szCs w:val="21"/>
              </w:rPr>
              <w:t>类型</w:t>
            </w:r>
          </w:p>
          <w:p w14:paraId="4A7EF063">
            <w:pPr>
              <w:keepNext w:val="0"/>
              <w:keepLines w:val="0"/>
              <w:pageBreakBefore w:val="0"/>
              <w:widowControl w:val="0"/>
              <w:kinsoku/>
              <w:wordWrap/>
              <w:overflowPunct/>
              <w:topLinePunct w:val="0"/>
              <w:autoSpaceDE/>
              <w:autoSpaceDN/>
              <w:bidi w:val="0"/>
              <w:adjustRightInd/>
              <w:snapToGrid/>
              <w:spacing w:before="67" w:beforeLines="20"/>
              <w:ind w:firstLine="0" w:firstLineChars="0"/>
              <w:textAlignment w:val="auto"/>
              <w:rPr>
                <w:rFonts w:ascii="宋体" w:hAnsi="宋体" w:eastAsia="宋体" w:cs="Times New Roman"/>
                <w:b/>
                <w:bCs/>
                <w:sz w:val="21"/>
                <w:szCs w:val="21"/>
              </w:rPr>
            </w:pPr>
            <w:r>
              <w:rPr>
                <w:rFonts w:hint="eastAsia" w:ascii="宋体" w:hAnsi="宋体" w:eastAsia="宋体" w:cs="Times New Roman"/>
                <w:b/>
                <w:bCs/>
                <w:sz w:val="21"/>
                <w:szCs w:val="21"/>
              </w:rPr>
              <w:t>成交金额       费 率</w:t>
            </w:r>
          </w:p>
        </w:tc>
        <w:tc>
          <w:tcPr>
            <w:tcW w:w="1765" w:type="dxa"/>
            <w:noWrap w:val="0"/>
            <w:vAlign w:val="center"/>
          </w:tcPr>
          <w:p w14:paraId="6D3B408B">
            <w:pPr>
              <w:spacing w:line="240" w:lineRule="auto"/>
              <w:ind w:firstLine="0" w:firstLineChars="0"/>
              <w:jc w:val="center"/>
              <w:rPr>
                <w:rFonts w:ascii="宋体" w:hAnsi="宋体" w:eastAsia="宋体" w:cs="Times New Roman"/>
                <w:b/>
                <w:bCs/>
                <w:sz w:val="21"/>
                <w:szCs w:val="21"/>
              </w:rPr>
            </w:pPr>
            <w:r>
              <w:rPr>
                <w:rFonts w:hint="eastAsia" w:ascii="宋体" w:hAnsi="宋体" w:eastAsia="宋体" w:cs="Times New Roman"/>
                <w:b/>
                <w:bCs/>
                <w:sz w:val="21"/>
                <w:szCs w:val="21"/>
              </w:rPr>
              <w:t>货物招标</w:t>
            </w:r>
          </w:p>
        </w:tc>
        <w:tc>
          <w:tcPr>
            <w:tcW w:w="1765" w:type="dxa"/>
            <w:noWrap w:val="0"/>
            <w:vAlign w:val="center"/>
          </w:tcPr>
          <w:p w14:paraId="0E0573AE">
            <w:pPr>
              <w:spacing w:line="240" w:lineRule="auto"/>
              <w:ind w:firstLine="0" w:firstLineChars="0"/>
              <w:jc w:val="center"/>
              <w:rPr>
                <w:rFonts w:ascii="宋体" w:hAnsi="宋体" w:eastAsia="宋体" w:cs="Times New Roman"/>
                <w:b/>
                <w:bCs/>
                <w:sz w:val="21"/>
                <w:szCs w:val="21"/>
              </w:rPr>
            </w:pPr>
            <w:r>
              <w:rPr>
                <w:rFonts w:hint="eastAsia" w:ascii="宋体" w:hAnsi="宋体" w:eastAsia="宋体" w:cs="Times New Roman"/>
                <w:b/>
                <w:bCs/>
                <w:sz w:val="21"/>
                <w:szCs w:val="21"/>
              </w:rPr>
              <w:t>服务招标</w:t>
            </w:r>
          </w:p>
        </w:tc>
        <w:tc>
          <w:tcPr>
            <w:tcW w:w="1767" w:type="dxa"/>
            <w:noWrap w:val="0"/>
            <w:vAlign w:val="center"/>
          </w:tcPr>
          <w:p w14:paraId="1D6AE4FE">
            <w:pPr>
              <w:spacing w:line="240" w:lineRule="auto"/>
              <w:ind w:firstLine="0" w:firstLineChars="0"/>
              <w:jc w:val="center"/>
              <w:rPr>
                <w:rFonts w:ascii="宋体" w:hAnsi="宋体" w:eastAsia="宋体" w:cs="Times New Roman"/>
                <w:b/>
                <w:bCs/>
                <w:sz w:val="21"/>
                <w:szCs w:val="21"/>
              </w:rPr>
            </w:pPr>
            <w:r>
              <w:rPr>
                <w:rFonts w:hint="eastAsia" w:ascii="宋体" w:hAnsi="宋体" w:eastAsia="宋体" w:cs="Times New Roman"/>
                <w:b/>
                <w:bCs/>
                <w:sz w:val="21"/>
                <w:szCs w:val="21"/>
              </w:rPr>
              <w:t>工程招标</w:t>
            </w:r>
          </w:p>
        </w:tc>
      </w:tr>
      <w:tr w14:paraId="4C913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873" w:type="dxa"/>
            <w:noWrap w:val="0"/>
            <w:vAlign w:val="center"/>
          </w:tcPr>
          <w:p w14:paraId="4FE7DA50">
            <w:pPr>
              <w:spacing w:line="240" w:lineRule="auto"/>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100万元以下</w:t>
            </w:r>
          </w:p>
        </w:tc>
        <w:tc>
          <w:tcPr>
            <w:tcW w:w="1765" w:type="dxa"/>
            <w:noWrap w:val="0"/>
            <w:vAlign w:val="center"/>
          </w:tcPr>
          <w:p w14:paraId="606060DE">
            <w:pPr>
              <w:spacing w:line="240" w:lineRule="auto"/>
              <w:ind w:firstLine="0" w:firstLineChars="0"/>
              <w:jc w:val="center"/>
              <w:rPr>
                <w:rFonts w:ascii="宋体" w:hAnsi="宋体" w:eastAsia="宋体" w:cs="Times New Roman"/>
                <w:sz w:val="21"/>
                <w:szCs w:val="21"/>
              </w:rPr>
            </w:pPr>
            <w:r>
              <w:rPr>
                <w:rFonts w:ascii="宋体" w:hAnsi="宋体" w:eastAsia="宋体" w:cs="Times New Roman"/>
                <w:sz w:val="21"/>
                <w:szCs w:val="21"/>
              </w:rPr>
              <w:t>1.5%</w:t>
            </w:r>
          </w:p>
        </w:tc>
        <w:tc>
          <w:tcPr>
            <w:tcW w:w="1765" w:type="dxa"/>
            <w:noWrap w:val="0"/>
            <w:vAlign w:val="center"/>
          </w:tcPr>
          <w:p w14:paraId="7A5DC81B">
            <w:pPr>
              <w:spacing w:line="240" w:lineRule="auto"/>
              <w:ind w:firstLine="0" w:firstLineChars="0"/>
              <w:jc w:val="center"/>
              <w:rPr>
                <w:rFonts w:ascii="宋体" w:hAnsi="宋体" w:eastAsia="宋体" w:cs="Times New Roman"/>
                <w:sz w:val="21"/>
                <w:szCs w:val="21"/>
              </w:rPr>
            </w:pPr>
            <w:r>
              <w:rPr>
                <w:rFonts w:ascii="宋体" w:hAnsi="宋体" w:eastAsia="宋体" w:cs="Times New Roman"/>
                <w:sz w:val="21"/>
                <w:szCs w:val="21"/>
              </w:rPr>
              <w:t>1.5%</w:t>
            </w:r>
          </w:p>
        </w:tc>
        <w:tc>
          <w:tcPr>
            <w:tcW w:w="1767" w:type="dxa"/>
            <w:noWrap w:val="0"/>
            <w:vAlign w:val="center"/>
          </w:tcPr>
          <w:p w14:paraId="564FD9FA">
            <w:pPr>
              <w:spacing w:line="240" w:lineRule="auto"/>
              <w:ind w:firstLine="0" w:firstLineChars="0"/>
              <w:jc w:val="center"/>
              <w:rPr>
                <w:rFonts w:ascii="宋体" w:hAnsi="宋体" w:eastAsia="宋体" w:cs="Times New Roman"/>
                <w:sz w:val="21"/>
                <w:szCs w:val="21"/>
              </w:rPr>
            </w:pPr>
            <w:r>
              <w:rPr>
                <w:rFonts w:ascii="宋体" w:hAnsi="宋体" w:eastAsia="宋体" w:cs="Times New Roman"/>
                <w:sz w:val="21"/>
                <w:szCs w:val="21"/>
              </w:rPr>
              <w:t>1.0%</w:t>
            </w:r>
          </w:p>
        </w:tc>
      </w:tr>
      <w:tr w14:paraId="5F3DD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873" w:type="dxa"/>
            <w:noWrap w:val="0"/>
            <w:vAlign w:val="center"/>
          </w:tcPr>
          <w:p w14:paraId="3E3D3E97">
            <w:pPr>
              <w:spacing w:line="240" w:lineRule="auto"/>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100～500万元</w:t>
            </w:r>
          </w:p>
        </w:tc>
        <w:tc>
          <w:tcPr>
            <w:tcW w:w="1765" w:type="dxa"/>
            <w:noWrap w:val="0"/>
            <w:vAlign w:val="center"/>
          </w:tcPr>
          <w:p w14:paraId="7E3EC543">
            <w:pPr>
              <w:spacing w:line="240" w:lineRule="auto"/>
              <w:ind w:firstLine="0" w:firstLineChars="0"/>
              <w:jc w:val="center"/>
              <w:rPr>
                <w:rFonts w:ascii="宋体" w:hAnsi="宋体" w:eastAsia="宋体" w:cs="Times New Roman"/>
                <w:sz w:val="21"/>
                <w:szCs w:val="21"/>
              </w:rPr>
            </w:pPr>
            <w:r>
              <w:rPr>
                <w:rFonts w:ascii="宋体" w:hAnsi="宋体" w:eastAsia="宋体" w:cs="Times New Roman"/>
                <w:sz w:val="21"/>
                <w:szCs w:val="21"/>
              </w:rPr>
              <w:t>1.1%</w:t>
            </w:r>
          </w:p>
        </w:tc>
        <w:tc>
          <w:tcPr>
            <w:tcW w:w="1765" w:type="dxa"/>
            <w:noWrap w:val="0"/>
            <w:vAlign w:val="center"/>
          </w:tcPr>
          <w:p w14:paraId="4C5A4D85">
            <w:pPr>
              <w:spacing w:line="240" w:lineRule="auto"/>
              <w:ind w:firstLine="0" w:firstLineChars="0"/>
              <w:jc w:val="center"/>
              <w:rPr>
                <w:rFonts w:ascii="宋体" w:hAnsi="宋体" w:eastAsia="宋体" w:cs="Times New Roman"/>
                <w:sz w:val="21"/>
                <w:szCs w:val="21"/>
              </w:rPr>
            </w:pPr>
            <w:r>
              <w:rPr>
                <w:rFonts w:ascii="宋体" w:hAnsi="宋体" w:eastAsia="宋体" w:cs="Times New Roman"/>
                <w:sz w:val="21"/>
                <w:szCs w:val="21"/>
              </w:rPr>
              <w:t>0.8%</w:t>
            </w:r>
          </w:p>
        </w:tc>
        <w:tc>
          <w:tcPr>
            <w:tcW w:w="1767" w:type="dxa"/>
            <w:noWrap w:val="0"/>
            <w:vAlign w:val="center"/>
          </w:tcPr>
          <w:p w14:paraId="50427A6D">
            <w:pPr>
              <w:spacing w:line="240" w:lineRule="auto"/>
              <w:ind w:firstLine="0" w:firstLineChars="0"/>
              <w:jc w:val="center"/>
              <w:rPr>
                <w:rFonts w:ascii="宋体" w:hAnsi="宋体" w:eastAsia="宋体" w:cs="Times New Roman"/>
                <w:sz w:val="21"/>
                <w:szCs w:val="21"/>
              </w:rPr>
            </w:pPr>
            <w:r>
              <w:rPr>
                <w:rFonts w:ascii="宋体" w:hAnsi="宋体" w:eastAsia="宋体" w:cs="Times New Roman"/>
                <w:sz w:val="21"/>
                <w:szCs w:val="21"/>
              </w:rPr>
              <w:t>0.7%</w:t>
            </w:r>
          </w:p>
        </w:tc>
      </w:tr>
      <w:tr w14:paraId="32797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873" w:type="dxa"/>
            <w:noWrap w:val="0"/>
            <w:vAlign w:val="center"/>
          </w:tcPr>
          <w:p w14:paraId="57E5A102">
            <w:pPr>
              <w:spacing w:line="240" w:lineRule="auto"/>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500～1000万元</w:t>
            </w:r>
          </w:p>
        </w:tc>
        <w:tc>
          <w:tcPr>
            <w:tcW w:w="1765" w:type="dxa"/>
            <w:noWrap w:val="0"/>
            <w:vAlign w:val="center"/>
          </w:tcPr>
          <w:p w14:paraId="5C6AEC64">
            <w:pPr>
              <w:spacing w:line="240" w:lineRule="auto"/>
              <w:ind w:firstLine="0" w:firstLineChars="0"/>
              <w:jc w:val="center"/>
              <w:rPr>
                <w:rFonts w:ascii="宋体" w:hAnsi="宋体" w:eastAsia="宋体" w:cs="Times New Roman"/>
                <w:sz w:val="21"/>
                <w:szCs w:val="21"/>
              </w:rPr>
            </w:pPr>
            <w:r>
              <w:rPr>
                <w:rFonts w:ascii="宋体" w:hAnsi="宋体" w:eastAsia="宋体" w:cs="Times New Roman"/>
                <w:sz w:val="21"/>
                <w:szCs w:val="21"/>
              </w:rPr>
              <w:t>0.8%</w:t>
            </w:r>
          </w:p>
        </w:tc>
        <w:tc>
          <w:tcPr>
            <w:tcW w:w="1765" w:type="dxa"/>
            <w:noWrap w:val="0"/>
            <w:vAlign w:val="center"/>
          </w:tcPr>
          <w:p w14:paraId="4F6FFB23">
            <w:pPr>
              <w:spacing w:line="240" w:lineRule="auto"/>
              <w:ind w:firstLine="0" w:firstLineChars="0"/>
              <w:jc w:val="center"/>
              <w:rPr>
                <w:rFonts w:ascii="宋体" w:hAnsi="宋体" w:eastAsia="宋体" w:cs="Times New Roman"/>
                <w:sz w:val="21"/>
                <w:szCs w:val="21"/>
              </w:rPr>
            </w:pPr>
            <w:r>
              <w:rPr>
                <w:rFonts w:ascii="宋体" w:hAnsi="宋体" w:eastAsia="宋体" w:cs="Times New Roman"/>
                <w:sz w:val="21"/>
                <w:szCs w:val="21"/>
              </w:rPr>
              <w:t>0.45%</w:t>
            </w:r>
          </w:p>
        </w:tc>
        <w:tc>
          <w:tcPr>
            <w:tcW w:w="1767" w:type="dxa"/>
            <w:noWrap w:val="0"/>
            <w:vAlign w:val="center"/>
          </w:tcPr>
          <w:p w14:paraId="61770B18">
            <w:pPr>
              <w:spacing w:line="240" w:lineRule="auto"/>
              <w:ind w:firstLine="0" w:firstLineChars="0"/>
              <w:jc w:val="center"/>
              <w:rPr>
                <w:rFonts w:ascii="宋体" w:hAnsi="宋体" w:eastAsia="宋体" w:cs="Times New Roman"/>
                <w:sz w:val="21"/>
                <w:szCs w:val="21"/>
              </w:rPr>
            </w:pPr>
            <w:r>
              <w:rPr>
                <w:rFonts w:ascii="宋体" w:hAnsi="宋体" w:eastAsia="宋体" w:cs="Times New Roman"/>
                <w:sz w:val="21"/>
                <w:szCs w:val="21"/>
              </w:rPr>
              <w:t>0.55%</w:t>
            </w:r>
          </w:p>
        </w:tc>
      </w:tr>
      <w:tr w14:paraId="18E12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873" w:type="dxa"/>
            <w:noWrap w:val="0"/>
            <w:vAlign w:val="center"/>
          </w:tcPr>
          <w:p w14:paraId="234C39EA">
            <w:pPr>
              <w:spacing w:line="240" w:lineRule="auto"/>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1000～5000万元</w:t>
            </w:r>
          </w:p>
        </w:tc>
        <w:tc>
          <w:tcPr>
            <w:tcW w:w="1765" w:type="dxa"/>
            <w:noWrap w:val="0"/>
            <w:vAlign w:val="center"/>
          </w:tcPr>
          <w:p w14:paraId="3D582B0C">
            <w:pPr>
              <w:spacing w:line="240" w:lineRule="auto"/>
              <w:ind w:firstLine="0" w:firstLineChars="0"/>
              <w:jc w:val="center"/>
              <w:rPr>
                <w:rFonts w:ascii="宋体" w:hAnsi="宋体" w:eastAsia="宋体" w:cs="Times New Roman"/>
                <w:sz w:val="21"/>
                <w:szCs w:val="21"/>
              </w:rPr>
            </w:pPr>
            <w:r>
              <w:rPr>
                <w:rFonts w:ascii="宋体" w:hAnsi="宋体" w:eastAsia="宋体" w:cs="Times New Roman"/>
                <w:sz w:val="21"/>
                <w:szCs w:val="21"/>
              </w:rPr>
              <w:t>0.5%</w:t>
            </w:r>
          </w:p>
        </w:tc>
        <w:tc>
          <w:tcPr>
            <w:tcW w:w="1765" w:type="dxa"/>
            <w:noWrap w:val="0"/>
            <w:vAlign w:val="center"/>
          </w:tcPr>
          <w:p w14:paraId="2EEB1DC3">
            <w:pPr>
              <w:spacing w:line="240" w:lineRule="auto"/>
              <w:ind w:firstLine="0" w:firstLineChars="0"/>
              <w:jc w:val="center"/>
              <w:rPr>
                <w:rFonts w:ascii="宋体" w:hAnsi="宋体" w:eastAsia="宋体" w:cs="Times New Roman"/>
                <w:sz w:val="21"/>
                <w:szCs w:val="21"/>
              </w:rPr>
            </w:pPr>
            <w:r>
              <w:rPr>
                <w:rFonts w:ascii="宋体" w:hAnsi="宋体" w:eastAsia="宋体" w:cs="Times New Roman"/>
                <w:sz w:val="21"/>
                <w:szCs w:val="21"/>
              </w:rPr>
              <w:t>0.25%</w:t>
            </w:r>
          </w:p>
        </w:tc>
        <w:tc>
          <w:tcPr>
            <w:tcW w:w="1767" w:type="dxa"/>
            <w:noWrap w:val="0"/>
            <w:vAlign w:val="center"/>
          </w:tcPr>
          <w:p w14:paraId="3D907774">
            <w:pPr>
              <w:spacing w:line="240" w:lineRule="auto"/>
              <w:ind w:firstLine="0" w:firstLineChars="0"/>
              <w:jc w:val="center"/>
              <w:rPr>
                <w:rFonts w:ascii="宋体" w:hAnsi="宋体" w:eastAsia="宋体" w:cs="Times New Roman"/>
                <w:sz w:val="21"/>
                <w:szCs w:val="21"/>
              </w:rPr>
            </w:pPr>
            <w:r>
              <w:rPr>
                <w:rFonts w:ascii="宋体" w:hAnsi="宋体" w:eastAsia="宋体" w:cs="Times New Roman"/>
                <w:sz w:val="21"/>
                <w:szCs w:val="21"/>
              </w:rPr>
              <w:t>0.35%</w:t>
            </w:r>
          </w:p>
        </w:tc>
      </w:tr>
    </w:tbl>
    <w:p w14:paraId="124B110B">
      <w:pPr>
        <w:pStyle w:val="5"/>
        <w:bidi w:val="0"/>
        <w:rPr>
          <w:lang w:val="zh-CN"/>
        </w:rPr>
      </w:pPr>
      <w:r>
        <w:rPr>
          <w:rFonts w:hint="eastAsia"/>
        </w:rPr>
        <w:t>九、</w:t>
      </w:r>
      <w:r>
        <w:rPr>
          <w:rFonts w:hint="eastAsia"/>
          <w:lang w:val="zh-CN"/>
        </w:rPr>
        <w:t>保密和披露</w:t>
      </w:r>
      <w:bookmarkEnd w:id="23"/>
    </w:p>
    <w:p w14:paraId="67BEED8B">
      <w:pPr>
        <w:pStyle w:val="4"/>
        <w:bidi w:val="0"/>
      </w:pPr>
      <w:r>
        <w:rPr>
          <w:rFonts w:hint="eastAsia"/>
        </w:rPr>
        <w:t>30</w:t>
      </w:r>
      <w:r>
        <w:t>.保密</w:t>
      </w:r>
    </w:p>
    <w:p w14:paraId="5F345102">
      <w:pPr>
        <w:bidi w:val="0"/>
      </w:pPr>
      <w:r>
        <w:rPr>
          <w:rFonts w:hint="eastAsia"/>
        </w:rPr>
        <w:t>30.1评审小组和采购代理机构均无义务向供应商进行任何有关评审的解释。</w:t>
      </w:r>
    </w:p>
    <w:p w14:paraId="15086DA8">
      <w:pPr>
        <w:bidi w:val="0"/>
      </w:pPr>
      <w:r>
        <w:rPr>
          <w:rFonts w:hint="eastAsia"/>
        </w:rPr>
        <w:t>30.2评审小组、采购代理机构等有关人员对评审情况以及在评审过程中获悉的国家秘密、商业秘密等负有保密责任，均不得向供应商或其他无关人员透露。</w:t>
      </w:r>
    </w:p>
    <w:p w14:paraId="22FE62B3">
      <w:pPr>
        <w:bidi w:val="0"/>
      </w:pPr>
      <w:r>
        <w:rPr>
          <w:rFonts w:hint="eastAsia"/>
        </w:rPr>
        <w:t>30.3</w:t>
      </w:r>
      <w:r>
        <w:t>供应商自领取</w:t>
      </w:r>
      <w:r>
        <w:rPr>
          <w:rFonts w:hint="eastAsia"/>
        </w:rPr>
        <w:t>谈判文件</w:t>
      </w:r>
      <w:r>
        <w:t>之日起，须</w:t>
      </w:r>
      <w:r>
        <w:rPr>
          <w:rFonts w:hint="eastAsia"/>
        </w:rPr>
        <w:t>履行</w:t>
      </w:r>
      <w:r>
        <w:t>承诺承担本项目</w:t>
      </w:r>
      <w:r>
        <w:rPr>
          <w:rFonts w:hint="eastAsia"/>
        </w:rPr>
        <w:t>的</w:t>
      </w:r>
      <w:r>
        <w:t>保密义务，不得将因本次</w:t>
      </w:r>
      <w:r>
        <w:rPr>
          <w:rFonts w:hint="eastAsia"/>
        </w:rPr>
        <w:t>谈判</w:t>
      </w:r>
      <w:r>
        <w:t>获得的信息向第三人外传。</w:t>
      </w:r>
    </w:p>
    <w:p w14:paraId="62D6A2BE">
      <w:pPr>
        <w:pStyle w:val="4"/>
        <w:bidi w:val="0"/>
      </w:pPr>
      <w:r>
        <w:rPr>
          <w:rFonts w:hint="eastAsia"/>
        </w:rPr>
        <w:t>31</w:t>
      </w:r>
      <w:r>
        <w:t>.披露</w:t>
      </w:r>
    </w:p>
    <w:p w14:paraId="09C46BDA">
      <w:pPr>
        <w:bidi w:val="0"/>
      </w:pPr>
      <w:r>
        <w:rPr>
          <w:rFonts w:hint="eastAsia"/>
        </w:rPr>
        <w:t>31</w:t>
      </w:r>
      <w:r>
        <w:t>.1采购代理机构（或采购人）有权将供应商提供的所有资料向有关政府部门或评审响应文件的有关人员披露。</w:t>
      </w:r>
    </w:p>
    <w:p w14:paraId="42FE0AD3">
      <w:pPr>
        <w:bidi w:val="0"/>
      </w:pPr>
      <w:r>
        <w:rPr>
          <w:rFonts w:hint="eastAsia"/>
        </w:rPr>
        <w:t>31</w:t>
      </w:r>
      <w:r>
        <w:t>.2在采购代理机构（或采购人）认为适当时</w:t>
      </w:r>
      <w:r>
        <w:rPr>
          <w:rFonts w:hint="eastAsia"/>
        </w:rPr>
        <w:t>，</w:t>
      </w:r>
      <w:r>
        <w:t>国家机关调查、审查、审计时以及其他符合法律规定的情形下，采购代理机构（或采购人）无须事先征求供应商/成交供应商同意而可以披露关于采购过程、合同文本、签署情况的资料、供应商/成交供应商的名称及地址、响应文件的有关信息以及补充条款等，但应当在合理的必要范围内。对任何已经公布过的内容或与之内容相同的资料，以及供应商/成交供应商已经泄露或公开的，无须再承担保密责任。</w:t>
      </w:r>
    </w:p>
    <w:p w14:paraId="5C4B7784">
      <w:pPr>
        <w:pStyle w:val="5"/>
        <w:bidi w:val="0"/>
      </w:pPr>
      <w:r>
        <w:rPr>
          <w:rFonts w:hint="eastAsia"/>
        </w:rPr>
        <w:t>十、</w:t>
      </w:r>
      <w:r>
        <w:rPr>
          <w:rFonts w:hint="eastAsia"/>
          <w:lang w:val="zh-CN"/>
        </w:rPr>
        <w:t>询问和质疑</w:t>
      </w:r>
    </w:p>
    <w:p w14:paraId="59F0EE9C">
      <w:pPr>
        <w:pStyle w:val="4"/>
        <w:bidi w:val="0"/>
      </w:pPr>
      <w:r>
        <w:rPr>
          <w:rFonts w:hint="eastAsia"/>
        </w:rPr>
        <w:t>32.询问</w:t>
      </w:r>
    </w:p>
    <w:p w14:paraId="13218F61">
      <w:pPr>
        <w:bidi w:val="0"/>
      </w:pPr>
      <w:r>
        <w:rPr>
          <w:rFonts w:hint="eastAsia"/>
        </w:rPr>
        <w:t>3</w:t>
      </w:r>
      <w:r>
        <w:rPr>
          <w:rFonts w:hint="eastAsia"/>
          <w:lang w:val="en-US" w:eastAsia="zh-CN"/>
        </w:rPr>
        <w:t>2</w:t>
      </w:r>
      <w:r>
        <w:rPr>
          <w:rFonts w:hint="eastAsia"/>
        </w:rPr>
        <w:t>.1供应商对</w:t>
      </w:r>
      <w:r>
        <w:rPr>
          <w:rFonts w:hint="eastAsia"/>
          <w:lang w:eastAsia="zh-CN"/>
        </w:rPr>
        <w:t>谈判</w:t>
      </w:r>
      <w:r>
        <w:rPr>
          <w:rFonts w:hint="eastAsia"/>
        </w:rPr>
        <w:t>文件有疑问的，可按第一章</w:t>
      </w:r>
      <w:r>
        <w:rPr>
          <w:rFonts w:hint="eastAsia"/>
          <w:lang w:eastAsia="zh-CN"/>
        </w:rPr>
        <w:t>谈判</w:t>
      </w:r>
      <w:r>
        <w:rPr>
          <w:rFonts w:hint="eastAsia"/>
        </w:rPr>
        <w:t>公告中载明的联系方式、地址，口头或书面形式向采购代理机构、采购人提出询问；进行质疑的，必须以书面形式提出质疑函。供应商对评审过程、采购结果有疑问的，可按成交公告中载明的联系方式、地址提出质疑。</w:t>
      </w:r>
    </w:p>
    <w:p w14:paraId="294EF7B3">
      <w:pPr>
        <w:bidi w:val="0"/>
        <w:rPr>
          <w:rFonts w:hint="default"/>
          <w:lang w:val="en-US" w:eastAsia="zh-CN"/>
        </w:rPr>
      </w:pPr>
      <w:r>
        <w:rPr>
          <w:rFonts w:hint="eastAsia"/>
        </w:rPr>
        <w:t>3</w:t>
      </w:r>
      <w:r>
        <w:rPr>
          <w:rFonts w:hint="eastAsia"/>
          <w:lang w:val="en-US" w:eastAsia="zh-CN"/>
        </w:rPr>
        <w:t>2</w:t>
      </w:r>
      <w:r>
        <w:rPr>
          <w:rFonts w:hint="eastAsia"/>
        </w:rPr>
        <w:t>.2询问事项，询问方式为口头询问的，采购代理机构</w:t>
      </w:r>
      <w:r>
        <w:rPr>
          <w:rFonts w:hint="eastAsia"/>
          <w:lang w:val="en-US" w:eastAsia="zh-CN"/>
        </w:rPr>
        <w:t>口头答复</w:t>
      </w:r>
      <w:r>
        <w:rPr>
          <w:rFonts w:hint="eastAsia"/>
        </w:rPr>
        <w:t>；询问方式为书面询问的，供应商须</w:t>
      </w:r>
      <w:r>
        <w:rPr>
          <w:rFonts w:hint="eastAsia"/>
          <w:lang w:val="en-US" w:eastAsia="zh-CN"/>
        </w:rPr>
        <w:t>在</w:t>
      </w:r>
      <w:r>
        <w:rPr>
          <w:rFonts w:hint="eastAsia"/>
        </w:rPr>
        <w:t>山西政府采购网（政采云平台）提</w:t>
      </w:r>
      <w:r>
        <w:rPr>
          <w:rFonts w:hint="eastAsia"/>
          <w:lang w:val="en-US" w:eastAsia="zh-CN"/>
        </w:rPr>
        <w:t>出</w:t>
      </w:r>
      <w:r>
        <w:rPr>
          <w:rFonts w:hint="eastAsia"/>
        </w:rPr>
        <w:t>询问函。采购代理机构在3个工作日内予以答复。</w:t>
      </w:r>
    </w:p>
    <w:p w14:paraId="3104C70D">
      <w:pPr>
        <w:pStyle w:val="4"/>
        <w:bidi w:val="0"/>
      </w:pPr>
      <w:r>
        <w:rPr>
          <w:rFonts w:hint="eastAsia"/>
        </w:rPr>
        <w:t>33.质疑</w:t>
      </w:r>
    </w:p>
    <w:p w14:paraId="4D847CFF">
      <w:pPr>
        <w:bidi w:val="0"/>
      </w:pPr>
      <w:r>
        <w:rPr>
          <w:rFonts w:hint="eastAsia"/>
        </w:rPr>
        <w:t>33.1供应商认为谈判文件、评审过程和采购结果使自己的权益受到损害，应当在法定质疑期限内以书面形式一次性提出针对同一采购程序环节的质疑。</w:t>
      </w:r>
    </w:p>
    <w:p w14:paraId="7A5D8307">
      <w:pPr>
        <w:bidi w:val="0"/>
      </w:pPr>
      <w:r>
        <w:rPr>
          <w:rFonts w:hint="eastAsia"/>
        </w:rPr>
        <w:t>对可以质疑的谈判文件提出质疑的，在收到谈判文件之日起七个工作日内提出；</w:t>
      </w:r>
    </w:p>
    <w:p w14:paraId="126DDFA8">
      <w:pPr>
        <w:bidi w:val="0"/>
      </w:pPr>
      <w:r>
        <w:rPr>
          <w:rFonts w:hint="eastAsia"/>
        </w:rPr>
        <w:t>对采购过程提出质疑的，在各采购程序环节结束之日起七个工作日内提出；</w:t>
      </w:r>
    </w:p>
    <w:p w14:paraId="25BA2AA8">
      <w:pPr>
        <w:bidi w:val="0"/>
      </w:pPr>
      <w:r>
        <w:rPr>
          <w:rFonts w:hint="eastAsia"/>
        </w:rPr>
        <w:t>对成交结果提出质疑的，在成交公告期限届满之日起七个工作日内提出。</w:t>
      </w:r>
    </w:p>
    <w:p w14:paraId="0C193AFE">
      <w:pPr>
        <w:bidi w:val="0"/>
      </w:pPr>
      <w:r>
        <w:rPr>
          <w:rFonts w:hint="eastAsia"/>
        </w:rPr>
        <w:t>33.2质疑供应商质疑时</w:t>
      </w:r>
      <w:r>
        <w:rPr>
          <w:rFonts w:hint="eastAsia"/>
          <w:lang w:val="en-US" w:eastAsia="zh-CN"/>
        </w:rPr>
        <w:t>通过</w:t>
      </w:r>
      <w:r>
        <w:rPr>
          <w:rFonts w:hint="eastAsia"/>
        </w:rPr>
        <w:t>山西政府采购网（政采云平台）</w:t>
      </w:r>
      <w:r>
        <w:rPr>
          <w:rFonts w:hint="eastAsia"/>
          <w:lang w:val="en-US" w:eastAsia="zh-CN"/>
        </w:rPr>
        <w:t>进入“项目质疑管理”栏目向采购人、采购代理机构在线提起质疑。</w:t>
      </w:r>
    </w:p>
    <w:p w14:paraId="06025B93">
      <w:pPr>
        <w:bidi w:val="0"/>
      </w:pPr>
      <w:r>
        <w:rPr>
          <w:rFonts w:hint="eastAsia"/>
        </w:rPr>
        <w:t>供应商为自然人的，应当由本人签字；供应商为法人或者其他组织的，应当由法定代表人</w:t>
      </w:r>
      <w:r>
        <w:rPr>
          <w:rFonts w:hint="eastAsia"/>
          <w:lang w:eastAsia="zh-CN"/>
        </w:rPr>
        <w:t>（</w:t>
      </w:r>
      <w:r>
        <w:rPr>
          <w:rFonts w:hint="eastAsia"/>
          <w:lang w:val="en-US" w:eastAsia="zh-CN"/>
        </w:rPr>
        <w:t>负责人</w:t>
      </w:r>
      <w:r>
        <w:rPr>
          <w:rFonts w:hint="eastAsia"/>
          <w:lang w:eastAsia="zh-CN"/>
        </w:rPr>
        <w:t>）</w:t>
      </w:r>
      <w:r>
        <w:rPr>
          <w:rFonts w:hint="eastAsia"/>
        </w:rPr>
        <w:t>、主要负责人签字或者盖章，并加盖公章。</w:t>
      </w:r>
    </w:p>
    <w:p w14:paraId="70CE29F6">
      <w:pPr>
        <w:bidi w:val="0"/>
      </w:pPr>
      <w:r>
        <w:rPr>
          <w:rFonts w:hint="eastAsia"/>
        </w:rPr>
        <w:t>33.3</w:t>
      </w:r>
      <w:r>
        <w:rPr>
          <w:rFonts w:hint="eastAsia"/>
          <w:lang w:eastAsia="zh-CN"/>
        </w:rPr>
        <w:t>供应商</w:t>
      </w:r>
      <w:r>
        <w:rPr>
          <w:rFonts w:hint="eastAsia"/>
        </w:rPr>
        <w:t>提起在线质疑，应当按照《政府采购质疑和投诉办法》有关规定，如实填写事项及信息，在线提交质疑函和必要的证明材料纸质版扫描件或图片（支持格式：DOC、DOCX、PDF、JPG、PNG、GIF）。</w:t>
      </w:r>
    </w:p>
    <w:p w14:paraId="25B63415">
      <w:pPr>
        <w:bidi w:val="0"/>
        <w:rPr>
          <w:rFonts w:hint="eastAsia"/>
        </w:rPr>
      </w:pPr>
      <w:r>
        <w:rPr>
          <w:rFonts w:hint="eastAsia"/>
        </w:rPr>
        <w:t>3</w:t>
      </w:r>
      <w:r>
        <w:rPr>
          <w:rFonts w:hint="eastAsia"/>
          <w:lang w:val="en-US" w:eastAsia="zh-CN"/>
        </w:rPr>
        <w:t>3</w:t>
      </w:r>
      <w:r>
        <w:rPr>
          <w:rFonts w:hint="eastAsia"/>
        </w:rPr>
        <w:t>.4对</w:t>
      </w:r>
      <w:r>
        <w:rPr>
          <w:rFonts w:hint="eastAsia"/>
          <w:lang w:eastAsia="zh-CN"/>
        </w:rPr>
        <w:t>谈判</w:t>
      </w:r>
      <w:r>
        <w:rPr>
          <w:rFonts w:hint="eastAsia"/>
        </w:rPr>
        <w:t>文件、评审过程、采购结果提出质疑的，由采购代理机构进行书面答复。</w:t>
      </w:r>
    </w:p>
    <w:p w14:paraId="7BDDF188">
      <w:pPr>
        <w:bidi w:val="0"/>
        <w:rPr>
          <w:rFonts w:hint="eastAsia"/>
          <w:lang w:val="en-US" w:eastAsia="zh-CN"/>
        </w:rPr>
      </w:pPr>
      <w:r>
        <w:rPr>
          <w:rFonts w:hint="eastAsia"/>
        </w:rPr>
        <w:t>3</w:t>
      </w:r>
      <w:r>
        <w:rPr>
          <w:rFonts w:hint="eastAsia"/>
          <w:lang w:val="en-US" w:eastAsia="zh-CN"/>
        </w:rPr>
        <w:t>3</w:t>
      </w:r>
      <w:r>
        <w:rPr>
          <w:rFonts w:hint="eastAsia"/>
        </w:rPr>
        <w:t>.5 采购代理机构、采购人将</w:t>
      </w:r>
      <w:r>
        <w:rPr>
          <w:rFonts w:hint="eastAsia"/>
          <w:lang w:val="en-US" w:eastAsia="zh-CN"/>
        </w:rPr>
        <w:t>在收到质疑函后7个工作日内作出答复，并以书面形式通知质疑供应商和其他有关供应商。</w:t>
      </w:r>
    </w:p>
    <w:p w14:paraId="69379317">
      <w:pPr>
        <w:bidi w:val="0"/>
      </w:pPr>
      <w:r>
        <w:rPr>
          <w:rFonts w:hint="eastAsia"/>
          <w:lang w:val="en-US" w:eastAsia="zh-CN"/>
        </w:rPr>
        <w:t>33.6</w:t>
      </w:r>
      <w:r>
        <w:rPr>
          <w:rFonts w:hint="eastAsia"/>
        </w:rPr>
        <w:t>质疑答复应当包括下列内容：</w:t>
      </w:r>
    </w:p>
    <w:p w14:paraId="03BB0CB5">
      <w:pPr>
        <w:bidi w:val="0"/>
      </w:pPr>
      <w:r>
        <w:rPr>
          <w:rFonts w:hint="eastAsia"/>
        </w:rPr>
        <w:t>A.质疑供应商的姓名或者名称；</w:t>
      </w:r>
    </w:p>
    <w:p w14:paraId="74AF8B25">
      <w:pPr>
        <w:bidi w:val="0"/>
      </w:pPr>
      <w:r>
        <w:rPr>
          <w:rFonts w:hint="eastAsia"/>
        </w:rPr>
        <w:t>B.收到质疑函的日期、质疑项目名称及编号；</w:t>
      </w:r>
    </w:p>
    <w:p w14:paraId="704737AA">
      <w:pPr>
        <w:bidi w:val="0"/>
      </w:pPr>
      <w:r>
        <w:rPr>
          <w:rFonts w:hint="eastAsia"/>
        </w:rPr>
        <w:t>C.质疑事项、质疑答复的具体内容、事实依据和法律依据；</w:t>
      </w:r>
    </w:p>
    <w:p w14:paraId="5BBA6FE5">
      <w:pPr>
        <w:bidi w:val="0"/>
      </w:pPr>
      <w:r>
        <w:rPr>
          <w:rFonts w:hint="eastAsia"/>
        </w:rPr>
        <w:t>D.告知质疑供应商依法投诉的权利；</w:t>
      </w:r>
    </w:p>
    <w:p w14:paraId="4D8C13BA">
      <w:pPr>
        <w:bidi w:val="0"/>
      </w:pPr>
      <w:r>
        <w:rPr>
          <w:rFonts w:hint="eastAsia"/>
        </w:rPr>
        <w:t>E.质疑答复人名称；</w:t>
      </w:r>
    </w:p>
    <w:p w14:paraId="0BBF5E11">
      <w:pPr>
        <w:bidi w:val="0"/>
        <w:rPr>
          <w:rFonts w:hint="eastAsia"/>
        </w:rPr>
      </w:pPr>
      <w:r>
        <w:rPr>
          <w:rFonts w:hint="eastAsia"/>
        </w:rPr>
        <w:t>F.答复质疑的日期。</w:t>
      </w:r>
    </w:p>
    <w:p w14:paraId="35AD64E8">
      <w:pPr>
        <w:bidi w:val="0"/>
      </w:pPr>
      <w:r>
        <w:rPr>
          <w:rFonts w:hint="eastAsia"/>
        </w:rPr>
        <w:t>质疑答复的内容不得涉及商业秘密。</w:t>
      </w:r>
    </w:p>
    <w:p w14:paraId="1FAE04E5">
      <w:pPr>
        <w:bidi w:val="0"/>
      </w:pPr>
      <w:r>
        <w:rPr>
          <w:rFonts w:hint="eastAsia"/>
        </w:rPr>
        <w:t>3</w:t>
      </w:r>
      <w:r>
        <w:rPr>
          <w:rFonts w:hint="eastAsia"/>
          <w:lang w:val="en-US" w:eastAsia="zh-CN"/>
        </w:rPr>
        <w:t>3</w:t>
      </w:r>
      <w:r>
        <w:rPr>
          <w:rFonts w:hint="eastAsia"/>
        </w:rPr>
        <w:t>.</w:t>
      </w:r>
      <w:r>
        <w:rPr>
          <w:rFonts w:hint="eastAsia"/>
          <w:lang w:val="en-US" w:eastAsia="zh-CN"/>
        </w:rPr>
        <w:t>7</w:t>
      </w:r>
      <w:r>
        <w:rPr>
          <w:rFonts w:hint="eastAsia"/>
        </w:rPr>
        <w:t>质疑供应商撤回质疑的，终止质疑处理。</w:t>
      </w:r>
    </w:p>
    <w:p w14:paraId="0A473EA9">
      <w:pPr>
        <w:pStyle w:val="5"/>
        <w:bidi w:val="0"/>
      </w:pPr>
      <w:r>
        <w:t>十</w:t>
      </w:r>
      <w:r>
        <w:rPr>
          <w:rFonts w:hint="eastAsia"/>
        </w:rPr>
        <w:t>一</w:t>
      </w:r>
      <w:r>
        <w:t>、违约处罚</w:t>
      </w:r>
    </w:p>
    <w:bookmarkEnd w:id="17"/>
    <w:bookmarkEnd w:id="21"/>
    <w:p w14:paraId="6DC18A53">
      <w:pPr>
        <w:pStyle w:val="4"/>
        <w:bidi w:val="0"/>
        <w:rPr>
          <w:rFonts w:hint="eastAsia"/>
          <w:lang w:val="en-US" w:eastAsia="zh-CN"/>
        </w:rPr>
      </w:pPr>
      <w:bookmarkStart w:id="24" w:name="_Toc175644030"/>
      <w:r>
        <w:rPr>
          <w:rFonts w:hint="eastAsia"/>
          <w:lang w:val="en-US" w:eastAsia="zh-CN"/>
        </w:rPr>
        <w:t>34.违约处罚</w:t>
      </w:r>
    </w:p>
    <w:p w14:paraId="0EFA3C54">
      <w:pPr>
        <w:bidi w:val="0"/>
        <w:rPr>
          <w:rFonts w:hint="eastAsia"/>
        </w:rPr>
      </w:pPr>
      <w:r>
        <w:rPr>
          <w:rFonts w:hint="eastAsia"/>
        </w:rPr>
        <w:t>3</w:t>
      </w:r>
      <w:r>
        <w:rPr>
          <w:rFonts w:hint="eastAsia"/>
          <w:lang w:val="en-US" w:eastAsia="zh-CN"/>
        </w:rPr>
        <w:t>4</w:t>
      </w:r>
      <w:r>
        <w:rPr>
          <w:rFonts w:hint="eastAsia"/>
        </w:rPr>
        <w:t>.1</w:t>
      </w:r>
      <w:r>
        <w:rPr>
          <w:rFonts w:hint="eastAsia"/>
          <w:lang w:val="en-US" w:eastAsia="zh-CN"/>
        </w:rPr>
        <w:t>供应商有</w:t>
      </w:r>
      <w:r>
        <w:rPr>
          <w:rFonts w:hint="eastAsia"/>
        </w:rPr>
        <w:t>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398D230F">
      <w:pPr>
        <w:bidi w:val="0"/>
        <w:rPr>
          <w:rFonts w:hint="eastAsia"/>
        </w:rPr>
      </w:pPr>
      <w:r>
        <w:rPr>
          <w:rFonts w:hint="eastAsia"/>
        </w:rPr>
        <w:t>（1）提供虚假材料谋取</w:t>
      </w:r>
      <w:r>
        <w:rPr>
          <w:rFonts w:hint="eastAsia"/>
          <w:lang w:val="en-US" w:eastAsia="zh-CN"/>
        </w:rPr>
        <w:t>成交</w:t>
      </w:r>
      <w:r>
        <w:rPr>
          <w:rFonts w:hint="eastAsia"/>
        </w:rPr>
        <w:t>的；</w:t>
      </w:r>
    </w:p>
    <w:p w14:paraId="797A3356">
      <w:pPr>
        <w:bidi w:val="0"/>
        <w:rPr>
          <w:rFonts w:hint="eastAsia"/>
        </w:rPr>
      </w:pPr>
      <w:r>
        <w:rPr>
          <w:rFonts w:hint="eastAsia"/>
        </w:rPr>
        <w:t>（2）采取不正当手段诋毁、排挤其他</w:t>
      </w:r>
      <w:r>
        <w:rPr>
          <w:rFonts w:hint="eastAsia"/>
          <w:lang w:eastAsia="zh-CN"/>
        </w:rPr>
        <w:t>供应商</w:t>
      </w:r>
      <w:r>
        <w:rPr>
          <w:rFonts w:hint="eastAsia"/>
        </w:rPr>
        <w:t>的；</w:t>
      </w:r>
    </w:p>
    <w:p w14:paraId="1F22D460">
      <w:pPr>
        <w:bidi w:val="0"/>
        <w:rPr>
          <w:rFonts w:hint="eastAsia"/>
        </w:rPr>
      </w:pPr>
      <w:r>
        <w:rPr>
          <w:rFonts w:hint="eastAsia"/>
        </w:rPr>
        <w:t>（3）与采购人、其它</w:t>
      </w:r>
      <w:r>
        <w:rPr>
          <w:rFonts w:hint="eastAsia"/>
          <w:lang w:eastAsia="zh-CN"/>
        </w:rPr>
        <w:t>供应商</w:t>
      </w:r>
      <w:r>
        <w:rPr>
          <w:rFonts w:hint="eastAsia"/>
        </w:rPr>
        <w:t>或者采购代理机构恶意串通的；</w:t>
      </w:r>
    </w:p>
    <w:p w14:paraId="02085A08">
      <w:pPr>
        <w:bidi w:val="0"/>
        <w:rPr>
          <w:rFonts w:hint="eastAsia"/>
        </w:rPr>
      </w:pPr>
      <w:r>
        <w:rPr>
          <w:rFonts w:hint="eastAsia"/>
        </w:rPr>
        <w:t>（4）向采购人、采购代理机构行贿或者提供其他不正</w:t>
      </w:r>
      <w:r>
        <w:rPr>
          <w:rFonts w:hint="eastAsia"/>
          <w:lang w:val="en-US" w:eastAsia="zh-CN"/>
        </w:rPr>
        <w:t>当利</w:t>
      </w:r>
      <w:r>
        <w:rPr>
          <w:rFonts w:hint="eastAsia"/>
        </w:rPr>
        <w:t>益的；</w:t>
      </w:r>
    </w:p>
    <w:p w14:paraId="28B3F724">
      <w:pPr>
        <w:bidi w:val="0"/>
        <w:rPr>
          <w:rFonts w:hint="eastAsia"/>
        </w:rPr>
      </w:pPr>
      <w:r>
        <w:rPr>
          <w:rFonts w:hint="eastAsia"/>
        </w:rPr>
        <w:t>（5）在采购过程中与采购人进行协商谈判的；</w:t>
      </w:r>
    </w:p>
    <w:p w14:paraId="70A17D80">
      <w:pPr>
        <w:bidi w:val="0"/>
        <w:rPr>
          <w:rFonts w:hint="eastAsia"/>
        </w:rPr>
      </w:pPr>
      <w:r>
        <w:rPr>
          <w:rFonts w:hint="eastAsia"/>
          <w:lang w:eastAsia="zh-CN"/>
        </w:rPr>
        <w:t>（</w:t>
      </w:r>
      <w:r>
        <w:rPr>
          <w:rFonts w:hint="eastAsia"/>
          <w:lang w:val="en-US" w:eastAsia="zh-CN"/>
        </w:rPr>
        <w:t>6</w:t>
      </w:r>
      <w:r>
        <w:rPr>
          <w:rFonts w:hint="eastAsia"/>
          <w:lang w:eastAsia="zh-CN"/>
        </w:rPr>
        <w:t>）</w:t>
      </w:r>
      <w:r>
        <w:rPr>
          <w:rFonts w:hint="eastAsia"/>
        </w:rPr>
        <w:t>向</w:t>
      </w:r>
      <w:r>
        <w:rPr>
          <w:rFonts w:hint="eastAsia"/>
          <w:lang w:eastAsia="zh-CN"/>
        </w:rPr>
        <w:t>评审小组</w:t>
      </w:r>
      <w:r>
        <w:rPr>
          <w:rFonts w:hint="eastAsia"/>
        </w:rPr>
        <w:t>成员行贿或者提供其他不正当利益；</w:t>
      </w:r>
    </w:p>
    <w:p w14:paraId="2C2DB399">
      <w:pPr>
        <w:bidi w:val="0"/>
        <w:rPr>
          <w:rFonts w:hint="eastAsia"/>
        </w:rPr>
      </w:pPr>
      <w:r>
        <w:rPr>
          <w:rFonts w:hint="eastAsia"/>
        </w:rPr>
        <w:t>（</w:t>
      </w:r>
      <w:r>
        <w:rPr>
          <w:rFonts w:hint="eastAsia"/>
          <w:lang w:val="en-US" w:eastAsia="zh-CN"/>
        </w:rPr>
        <w:t>7</w:t>
      </w:r>
      <w:r>
        <w:rPr>
          <w:rFonts w:hint="eastAsia"/>
        </w:rPr>
        <w:t>）拒绝有关部门监督检查或提供虚假情况的；</w:t>
      </w:r>
    </w:p>
    <w:p w14:paraId="36BC9C5B">
      <w:pPr>
        <w:bidi w:val="0"/>
        <w:rPr>
          <w:rFonts w:hint="eastAsia"/>
        </w:rPr>
      </w:pPr>
      <w:r>
        <w:rPr>
          <w:rFonts w:hint="eastAsia"/>
        </w:rPr>
        <w:t>（8）</w:t>
      </w:r>
      <w:r>
        <w:rPr>
          <w:rFonts w:hint="eastAsia"/>
          <w:lang w:val="en-US" w:eastAsia="zh-CN"/>
        </w:rPr>
        <w:t>成交</w:t>
      </w:r>
      <w:r>
        <w:rPr>
          <w:rFonts w:hint="eastAsia"/>
        </w:rPr>
        <w:t>后无正当理由拒不与采购人签订政府采购合同；</w:t>
      </w:r>
    </w:p>
    <w:p w14:paraId="69BEF0B1">
      <w:pPr>
        <w:bidi w:val="0"/>
        <w:rPr>
          <w:rFonts w:hint="eastAsia"/>
        </w:rPr>
      </w:pPr>
      <w:r>
        <w:rPr>
          <w:rFonts w:hint="eastAsia"/>
        </w:rPr>
        <w:t>（9）未按照</w:t>
      </w:r>
      <w:r>
        <w:rPr>
          <w:rFonts w:hint="eastAsia"/>
          <w:lang w:eastAsia="zh-CN"/>
        </w:rPr>
        <w:t>谈判文件</w:t>
      </w:r>
      <w:r>
        <w:rPr>
          <w:rFonts w:hint="eastAsia"/>
        </w:rPr>
        <w:t>确定的事项签订政府采购合同；</w:t>
      </w:r>
    </w:p>
    <w:p w14:paraId="0B542B19">
      <w:pPr>
        <w:bidi w:val="0"/>
        <w:rPr>
          <w:rFonts w:hint="eastAsia"/>
        </w:rPr>
      </w:pPr>
      <w:r>
        <w:rPr>
          <w:rFonts w:hint="eastAsia"/>
        </w:rPr>
        <w:t>（10）将政府采购合同转包；</w:t>
      </w:r>
    </w:p>
    <w:p w14:paraId="38F5C6D8">
      <w:pPr>
        <w:bidi w:val="0"/>
        <w:rPr>
          <w:rFonts w:hint="eastAsia"/>
        </w:rPr>
      </w:pPr>
      <w:r>
        <w:rPr>
          <w:rFonts w:hint="eastAsia"/>
        </w:rPr>
        <w:t>（11）提供假冒伪劣产品；</w:t>
      </w:r>
    </w:p>
    <w:p w14:paraId="2FE04C7A">
      <w:pPr>
        <w:bidi w:val="0"/>
        <w:rPr>
          <w:rFonts w:hint="eastAsia"/>
        </w:rPr>
      </w:pPr>
      <w:r>
        <w:rPr>
          <w:rFonts w:hint="eastAsia"/>
        </w:rPr>
        <w:t>（12）擅自变更、中止或者终止政府采购合同。</w:t>
      </w:r>
    </w:p>
    <w:p w14:paraId="3BF5928A">
      <w:pPr>
        <w:bidi w:val="0"/>
        <w:rPr>
          <w:rFonts w:hint="eastAsia"/>
        </w:rPr>
      </w:pPr>
      <w:r>
        <w:rPr>
          <w:rFonts w:hint="eastAsia"/>
        </w:rPr>
        <w:t>有第（1）-（6）项规定情形的，</w:t>
      </w:r>
      <w:r>
        <w:rPr>
          <w:rFonts w:hint="eastAsia"/>
          <w:lang w:eastAsia="zh-CN"/>
        </w:rPr>
        <w:t>成交</w:t>
      </w:r>
      <w:r>
        <w:rPr>
          <w:rFonts w:hint="eastAsia"/>
        </w:rPr>
        <w:t>无效。</w:t>
      </w:r>
    </w:p>
    <w:p w14:paraId="0E18051B">
      <w:pPr>
        <w:bidi w:val="0"/>
        <w:rPr>
          <w:rFonts w:hint="eastAsia"/>
        </w:rPr>
      </w:pPr>
      <w:r>
        <w:rPr>
          <w:rFonts w:hint="eastAsia"/>
        </w:rPr>
        <w:t>评审阶段资格发生变化，</w:t>
      </w:r>
      <w:r>
        <w:rPr>
          <w:rFonts w:hint="eastAsia"/>
          <w:lang w:eastAsia="zh-CN"/>
        </w:rPr>
        <w:t>供应商</w:t>
      </w:r>
      <w:r>
        <w:rPr>
          <w:rFonts w:hint="eastAsia"/>
        </w:rPr>
        <w:t>未依照</w:t>
      </w:r>
      <w:r>
        <w:rPr>
          <w:rFonts w:hint="eastAsia"/>
          <w:lang w:eastAsia="zh-CN"/>
        </w:rPr>
        <w:t>《</w:t>
      </w:r>
      <w:r>
        <w:rPr>
          <w:rFonts w:hint="eastAsia"/>
          <w:lang w:val="en-US" w:eastAsia="zh-CN"/>
        </w:rPr>
        <w:t>中华人民共和国政府采购法实施条例</w:t>
      </w:r>
      <w:r>
        <w:rPr>
          <w:rFonts w:hint="eastAsia"/>
          <w:lang w:eastAsia="zh-CN"/>
        </w:rPr>
        <w:t>》</w:t>
      </w:r>
      <w:r>
        <w:rPr>
          <w:rFonts w:hint="eastAsia"/>
        </w:rPr>
        <w:t>第二十一条的规定通知采购人和采购代理机构的，处以采购金额5‰的罚款，列入不良行为记录名单，</w:t>
      </w:r>
      <w:r>
        <w:rPr>
          <w:rFonts w:hint="eastAsia"/>
          <w:lang w:eastAsia="zh-CN"/>
        </w:rPr>
        <w:t>成交</w:t>
      </w:r>
      <w:r>
        <w:rPr>
          <w:rFonts w:hint="eastAsia"/>
        </w:rPr>
        <w:t>无效。</w:t>
      </w:r>
    </w:p>
    <w:p w14:paraId="215A5DB5">
      <w:pPr>
        <w:bidi w:val="0"/>
        <w:rPr>
          <w:rFonts w:hint="eastAsia"/>
        </w:rPr>
      </w:pPr>
      <w:r>
        <w:rPr>
          <w:rFonts w:hint="eastAsia"/>
        </w:rPr>
        <w:t>3</w:t>
      </w:r>
      <w:r>
        <w:rPr>
          <w:rFonts w:hint="eastAsia"/>
          <w:lang w:val="en-US" w:eastAsia="zh-CN"/>
        </w:rPr>
        <w:t>4</w:t>
      </w:r>
      <w:r>
        <w:rPr>
          <w:rFonts w:hint="eastAsia"/>
        </w:rPr>
        <w:t>.2有下列情形之一的，视为</w:t>
      </w:r>
      <w:r>
        <w:rPr>
          <w:rFonts w:hint="eastAsia"/>
          <w:lang w:eastAsia="zh-CN"/>
        </w:rPr>
        <w:t>供应商</w:t>
      </w:r>
      <w:r>
        <w:rPr>
          <w:rFonts w:hint="eastAsia"/>
        </w:rPr>
        <w:t>串通投标，其投标无效：</w:t>
      </w:r>
    </w:p>
    <w:p w14:paraId="12BC7B66">
      <w:pPr>
        <w:bidi w:val="0"/>
        <w:rPr>
          <w:rFonts w:hint="eastAsia" w:ascii="宋体" w:hAnsi="宋体" w:eastAsia="宋体" w:cs="Times New Roman"/>
          <w:lang w:val="en-US" w:eastAsia="zh-CN"/>
        </w:rPr>
      </w:pPr>
      <w:r>
        <w:rPr>
          <w:rFonts w:hint="eastAsia" w:ascii="宋体" w:hAnsi="宋体" w:eastAsia="宋体" w:cs="Times New Roman"/>
          <w:lang w:val="en-US" w:eastAsia="zh-CN"/>
        </w:rPr>
        <w:t>（一）不同供应商的响应文件由同一单位或者个人编制（不同投标人编制电子投标文件使用的计算机或上传电子投标文件使用的计算机网卡MAC地址、IP地址一致的）；</w:t>
      </w:r>
    </w:p>
    <w:p w14:paraId="1A2D39C8">
      <w:pPr>
        <w:bidi w:val="0"/>
        <w:rPr>
          <w:rFonts w:hint="eastAsia" w:ascii="宋体" w:hAnsi="宋体" w:eastAsia="宋体" w:cs="Times New Roman"/>
          <w:lang w:val="en-US" w:eastAsia="zh-CN"/>
        </w:rPr>
      </w:pPr>
      <w:r>
        <w:rPr>
          <w:rFonts w:hint="eastAsia" w:ascii="宋体" w:hAnsi="宋体" w:eastAsia="宋体" w:cs="Times New Roman"/>
          <w:lang w:val="en-US" w:eastAsia="zh-CN"/>
        </w:rPr>
        <w:t>（二）不同供应商委托同一单位或者个人办理投标事宜；</w:t>
      </w:r>
    </w:p>
    <w:p w14:paraId="282C5E9B">
      <w:pPr>
        <w:bidi w:val="0"/>
        <w:rPr>
          <w:rFonts w:hint="eastAsia" w:ascii="宋体" w:hAnsi="宋体" w:eastAsia="宋体" w:cs="Times New Roman"/>
          <w:lang w:val="en-US" w:eastAsia="zh-CN"/>
        </w:rPr>
      </w:pPr>
      <w:r>
        <w:rPr>
          <w:rFonts w:hint="eastAsia" w:ascii="宋体" w:hAnsi="宋体" w:eastAsia="宋体" w:cs="Times New Roman"/>
          <w:lang w:val="en-US" w:eastAsia="zh-CN"/>
        </w:rPr>
        <w:t>（三）不同供应商的响应文件载明的项目管理成员或者联系人员为同一人；</w:t>
      </w:r>
    </w:p>
    <w:p w14:paraId="72AA941F">
      <w:pPr>
        <w:bidi w:val="0"/>
        <w:rPr>
          <w:rFonts w:hint="eastAsia" w:ascii="宋体" w:hAnsi="宋体" w:eastAsia="宋体" w:cs="Times New Roman"/>
          <w:lang w:val="en-US" w:eastAsia="zh-CN"/>
        </w:rPr>
      </w:pPr>
      <w:r>
        <w:rPr>
          <w:rFonts w:hint="eastAsia" w:ascii="宋体" w:hAnsi="宋体" w:eastAsia="宋体" w:cs="Times New Roman"/>
          <w:lang w:val="en-US" w:eastAsia="zh-CN"/>
        </w:rPr>
        <w:t>（四）不同供应商的响应文件异常一致或者投标报价呈规律性差异；</w:t>
      </w:r>
    </w:p>
    <w:p w14:paraId="0BF3724B">
      <w:pPr>
        <w:bidi w:val="0"/>
        <w:rPr>
          <w:rFonts w:hint="eastAsia" w:ascii="宋体" w:hAnsi="宋体" w:eastAsia="宋体" w:cs="Times New Roman"/>
          <w:lang w:val="en-US" w:eastAsia="zh-CN"/>
        </w:rPr>
      </w:pPr>
      <w:r>
        <w:rPr>
          <w:rFonts w:hint="eastAsia" w:ascii="宋体" w:hAnsi="宋体" w:eastAsia="宋体" w:cs="Times New Roman"/>
          <w:lang w:val="en-US" w:eastAsia="zh-CN"/>
        </w:rPr>
        <w:t>（五）不同供应商的响应文件相互混装（投标人上传的电子投标文件若出现使用本项目其他投标人的数字证书加密的或加盖本项目）；</w:t>
      </w:r>
    </w:p>
    <w:p w14:paraId="07CA57BA">
      <w:pPr>
        <w:bidi w:val="0"/>
        <w:rPr>
          <w:rFonts w:hint="eastAsia" w:ascii="宋体" w:hAnsi="宋体" w:eastAsia="宋体" w:cs="Times New Roman"/>
          <w:lang w:val="en-US" w:eastAsia="zh-CN"/>
        </w:rPr>
      </w:pPr>
      <w:r>
        <w:rPr>
          <w:rFonts w:hint="eastAsia" w:ascii="宋体" w:hAnsi="宋体" w:eastAsia="宋体" w:cs="Times New Roman"/>
          <w:lang w:val="en-US" w:eastAsia="zh-CN"/>
        </w:rPr>
        <w:t>（六）不同供应商的磋商保证金从同一单位或者个人的账户转出（不同投标人的投标保证金转出账户的银行账户名称相同的）。</w:t>
      </w:r>
    </w:p>
    <w:p w14:paraId="64F00E65">
      <w:pPr>
        <w:bidi w:val="0"/>
        <w:rPr>
          <w:rFonts w:hint="eastAsia" w:ascii="宋体" w:hAnsi="宋体" w:eastAsia="宋体" w:cs="Times New Roman"/>
          <w:lang w:val="en-US" w:eastAsia="zh-CN"/>
        </w:rPr>
      </w:pPr>
    </w:p>
    <w:p w14:paraId="64D71B15">
      <w:pPr>
        <w:pStyle w:val="3"/>
        <w:spacing w:before="360" w:after="240"/>
      </w:pPr>
      <w:r>
        <w:rPr>
          <w:rFonts w:hint="eastAsia" w:cs="宋体"/>
          <w:spacing w:val="20"/>
          <w:sz w:val="28"/>
          <w:szCs w:val="28"/>
        </w:rPr>
        <w:br w:type="page"/>
      </w:r>
      <w:bookmarkStart w:id="25" w:name="_Toc30896"/>
      <w:bookmarkStart w:id="26" w:name="_Toc10556"/>
      <w:bookmarkStart w:id="27" w:name="_Toc21661_WPSOffice_Level1"/>
      <w:bookmarkStart w:id="28" w:name="_Toc29844"/>
      <w:r>
        <w:rPr>
          <w:rFonts w:hint="eastAsia"/>
        </w:rPr>
        <w:t>第三章 评审标准和评审方法</w:t>
      </w:r>
      <w:bookmarkEnd w:id="25"/>
      <w:bookmarkEnd w:id="26"/>
      <w:bookmarkEnd w:id="27"/>
      <w:bookmarkEnd w:id="28"/>
    </w:p>
    <w:p w14:paraId="5AE79E43">
      <w:pPr>
        <w:pStyle w:val="4"/>
        <w:bidi w:val="0"/>
        <w:rPr>
          <w:lang w:val="zh-CN"/>
        </w:rPr>
      </w:pPr>
      <w:r>
        <w:rPr>
          <w:rFonts w:hint="eastAsia"/>
          <w:lang w:val="zh-CN"/>
        </w:rPr>
        <w:t>一、响应性评审</w:t>
      </w:r>
    </w:p>
    <w:p w14:paraId="465EB629">
      <w:pPr>
        <w:pStyle w:val="4"/>
        <w:bidi w:val="0"/>
        <w:rPr>
          <w:b/>
          <w:bCs w:val="0"/>
          <w:lang w:val="zh-CN"/>
        </w:rPr>
      </w:pPr>
      <w:r>
        <w:rPr>
          <w:rFonts w:hint="eastAsia"/>
          <w:b/>
          <w:bCs w:val="0"/>
        </w:rPr>
        <w:t>1.</w:t>
      </w:r>
      <w:r>
        <w:rPr>
          <w:rFonts w:hint="eastAsia"/>
          <w:b/>
          <w:bCs w:val="0"/>
          <w:lang w:val="zh-CN"/>
        </w:rPr>
        <w:t>资格性审查</w:t>
      </w:r>
    </w:p>
    <w:p w14:paraId="0C9463C6">
      <w:pPr>
        <w:bidi w:val="0"/>
        <w:rPr>
          <w:lang w:val="zh-CN"/>
        </w:rPr>
      </w:pPr>
      <w:r>
        <w:rPr>
          <w:rFonts w:hint="eastAsia"/>
          <w:lang w:val="zh-CN"/>
        </w:rPr>
        <w:t>评审工作开始后，评审小组须对各响应文件所提供的资格证明文件是否符合谈判文件的要求进行审查。</w:t>
      </w:r>
    </w:p>
    <w:p w14:paraId="48FD1F95">
      <w:pPr>
        <w:pStyle w:val="4"/>
        <w:bidi w:val="0"/>
      </w:pPr>
      <w:r>
        <w:rPr>
          <w:rFonts w:hint="eastAsia"/>
        </w:rPr>
        <w:t>资格性</w:t>
      </w:r>
      <w:r>
        <w:rPr>
          <w:rFonts w:hint="eastAsia"/>
          <w:lang w:val="zh-CN"/>
        </w:rPr>
        <w:t>审查</w:t>
      </w:r>
      <w:r>
        <w:rPr>
          <w:rFonts w:hint="eastAsia"/>
        </w:rPr>
        <w:t>的内容及标准</w:t>
      </w:r>
    </w:p>
    <w:tbl>
      <w:tblPr>
        <w:tblStyle w:val="14"/>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541"/>
        <w:gridCol w:w="4934"/>
      </w:tblGrid>
      <w:tr w14:paraId="5EC56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04" w:type="dxa"/>
            <w:noWrap w:val="0"/>
            <w:vAlign w:val="center"/>
          </w:tcPr>
          <w:p w14:paraId="7A10AF5B">
            <w:pPr>
              <w:ind w:firstLine="0" w:firstLineChars="0"/>
              <w:jc w:val="center"/>
              <w:rPr>
                <w:rFonts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3541" w:type="dxa"/>
            <w:noWrap w:val="0"/>
            <w:vAlign w:val="center"/>
          </w:tcPr>
          <w:p w14:paraId="3ED9D38B">
            <w:pPr>
              <w:ind w:firstLine="0" w:firstLineChars="0"/>
              <w:jc w:val="center"/>
              <w:rPr>
                <w:rFonts w:ascii="宋体" w:hAnsi="宋体" w:eastAsia="宋体" w:cs="宋体"/>
                <w:b/>
                <w:bCs/>
                <w:sz w:val="21"/>
                <w:szCs w:val="21"/>
                <w:highlight w:val="none"/>
                <w:lang w:eastAsia="zh-Hans"/>
              </w:rPr>
            </w:pPr>
            <w:r>
              <w:rPr>
                <w:rFonts w:hint="eastAsia" w:ascii="宋体" w:hAnsi="宋体" w:eastAsia="宋体" w:cs="宋体"/>
                <w:b/>
                <w:bCs/>
                <w:sz w:val="21"/>
                <w:szCs w:val="21"/>
                <w:highlight w:val="none"/>
                <w:lang w:eastAsia="zh-Hans"/>
              </w:rPr>
              <w:t>审查内容</w:t>
            </w:r>
          </w:p>
        </w:tc>
        <w:tc>
          <w:tcPr>
            <w:tcW w:w="4934" w:type="dxa"/>
            <w:noWrap w:val="0"/>
            <w:vAlign w:val="center"/>
          </w:tcPr>
          <w:p w14:paraId="2BB524BF">
            <w:pPr>
              <w:ind w:firstLine="0" w:firstLineChars="0"/>
              <w:jc w:val="center"/>
              <w:rPr>
                <w:rFonts w:ascii="宋体" w:hAnsi="宋体" w:eastAsia="宋体" w:cs="宋体"/>
                <w:b/>
                <w:bCs/>
                <w:sz w:val="21"/>
                <w:szCs w:val="21"/>
                <w:highlight w:val="none"/>
                <w:lang w:eastAsia="zh-Hans"/>
              </w:rPr>
            </w:pPr>
            <w:r>
              <w:rPr>
                <w:rFonts w:hint="eastAsia" w:ascii="宋体" w:hAnsi="宋体" w:eastAsia="宋体" w:cs="宋体"/>
                <w:b/>
                <w:bCs/>
                <w:sz w:val="21"/>
                <w:szCs w:val="21"/>
                <w:highlight w:val="none"/>
              </w:rPr>
              <w:t>审查</w:t>
            </w:r>
            <w:r>
              <w:rPr>
                <w:rFonts w:hint="eastAsia" w:ascii="宋体" w:hAnsi="宋体" w:eastAsia="宋体" w:cs="宋体"/>
                <w:b/>
                <w:bCs/>
                <w:sz w:val="21"/>
                <w:szCs w:val="21"/>
                <w:highlight w:val="none"/>
                <w:lang w:eastAsia="zh-Hans"/>
              </w:rPr>
              <w:t>标准</w:t>
            </w:r>
          </w:p>
        </w:tc>
      </w:tr>
      <w:tr w14:paraId="6ED01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04" w:type="dxa"/>
            <w:noWrap w:val="0"/>
            <w:vAlign w:val="center"/>
          </w:tcPr>
          <w:p w14:paraId="6C86424A">
            <w:pPr>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3541" w:type="dxa"/>
            <w:noWrap w:val="0"/>
            <w:vAlign w:val="center"/>
          </w:tcPr>
          <w:p w14:paraId="68083A8B">
            <w:pPr>
              <w:ind w:firstLine="0" w:firstLineChars="0"/>
              <w:jc w:val="center"/>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lang w:eastAsia="zh-Hans"/>
              </w:rPr>
              <w:t>具有独立承担民事责任的能力</w:t>
            </w:r>
          </w:p>
        </w:tc>
        <w:tc>
          <w:tcPr>
            <w:tcW w:w="4934" w:type="dxa"/>
            <w:vMerge w:val="restart"/>
            <w:noWrap w:val="0"/>
            <w:vAlign w:val="center"/>
          </w:tcPr>
          <w:p w14:paraId="3453AF95">
            <w:pPr>
              <w:ind w:left="48" w:leftChars="20" w:right="48" w:rightChars="20" w:firstLine="0" w:firstLineChars="0"/>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rPr>
              <w:t>提供供应商信用承诺书。以上证明材料须符合要求、有效、完整。否则，响应无效。</w:t>
            </w:r>
          </w:p>
        </w:tc>
      </w:tr>
      <w:tr w14:paraId="72649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04" w:type="dxa"/>
            <w:noWrap w:val="0"/>
            <w:vAlign w:val="center"/>
          </w:tcPr>
          <w:p w14:paraId="57ECE7D8">
            <w:pPr>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3541" w:type="dxa"/>
            <w:noWrap w:val="0"/>
            <w:vAlign w:val="center"/>
          </w:tcPr>
          <w:p w14:paraId="635DD623">
            <w:pPr>
              <w:ind w:firstLine="0" w:firstLineChars="0"/>
              <w:jc w:val="center"/>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lang w:eastAsia="zh-Hans"/>
              </w:rPr>
              <w:t>具有良好的商业信誉和健全的财务会计制度</w:t>
            </w:r>
          </w:p>
        </w:tc>
        <w:tc>
          <w:tcPr>
            <w:tcW w:w="4934" w:type="dxa"/>
            <w:vMerge w:val="continue"/>
            <w:noWrap w:val="0"/>
            <w:vAlign w:val="center"/>
          </w:tcPr>
          <w:p w14:paraId="4C74D28D">
            <w:pPr>
              <w:ind w:left="48" w:leftChars="20" w:right="48" w:rightChars="20" w:firstLine="0" w:firstLineChars="0"/>
              <w:rPr>
                <w:rFonts w:hint="eastAsia" w:ascii="宋体" w:hAnsi="宋体" w:eastAsia="宋体" w:cs="宋体"/>
                <w:sz w:val="21"/>
                <w:szCs w:val="21"/>
                <w:highlight w:val="none"/>
              </w:rPr>
            </w:pPr>
          </w:p>
        </w:tc>
      </w:tr>
      <w:tr w14:paraId="75CAD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04" w:type="dxa"/>
            <w:noWrap w:val="0"/>
            <w:vAlign w:val="center"/>
          </w:tcPr>
          <w:p w14:paraId="538085D8">
            <w:pPr>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3541" w:type="dxa"/>
            <w:noWrap w:val="0"/>
            <w:vAlign w:val="center"/>
          </w:tcPr>
          <w:p w14:paraId="09A9B224">
            <w:pPr>
              <w:ind w:firstLine="0" w:firstLineChars="0"/>
              <w:jc w:val="center"/>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lang w:eastAsia="zh-Hans"/>
              </w:rPr>
              <w:t>具有履行合同所必需的设备和专业技术能力</w:t>
            </w:r>
          </w:p>
        </w:tc>
        <w:tc>
          <w:tcPr>
            <w:tcW w:w="4934" w:type="dxa"/>
            <w:vMerge w:val="continue"/>
            <w:noWrap w:val="0"/>
            <w:vAlign w:val="center"/>
          </w:tcPr>
          <w:p w14:paraId="2CE20177">
            <w:pPr>
              <w:ind w:left="48" w:leftChars="20" w:right="48" w:rightChars="20" w:firstLine="0" w:firstLineChars="0"/>
              <w:rPr>
                <w:rFonts w:hint="eastAsia" w:ascii="宋体" w:hAnsi="宋体" w:eastAsia="宋体" w:cs="宋体"/>
                <w:sz w:val="21"/>
                <w:szCs w:val="21"/>
                <w:highlight w:val="none"/>
              </w:rPr>
            </w:pPr>
          </w:p>
        </w:tc>
      </w:tr>
      <w:tr w14:paraId="2BA1C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04" w:type="dxa"/>
            <w:noWrap w:val="0"/>
            <w:vAlign w:val="center"/>
          </w:tcPr>
          <w:p w14:paraId="2819315B">
            <w:pPr>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3541" w:type="dxa"/>
            <w:noWrap w:val="0"/>
            <w:vAlign w:val="center"/>
          </w:tcPr>
          <w:p w14:paraId="397F8E2D">
            <w:pPr>
              <w:ind w:firstLine="0" w:firstLineChars="0"/>
              <w:jc w:val="center"/>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lang w:eastAsia="zh-Hans"/>
              </w:rPr>
              <w:t>有依法缴纳税收和社会保障资金的良好记录</w:t>
            </w:r>
          </w:p>
        </w:tc>
        <w:tc>
          <w:tcPr>
            <w:tcW w:w="4934" w:type="dxa"/>
            <w:vMerge w:val="continue"/>
            <w:noWrap w:val="0"/>
            <w:vAlign w:val="center"/>
          </w:tcPr>
          <w:p w14:paraId="5FBBC22F">
            <w:pPr>
              <w:ind w:left="48" w:leftChars="20" w:right="48" w:rightChars="20" w:firstLine="0" w:firstLineChars="0"/>
              <w:rPr>
                <w:rFonts w:hint="eastAsia" w:ascii="宋体" w:hAnsi="宋体" w:eastAsia="宋体" w:cs="宋体"/>
                <w:sz w:val="21"/>
                <w:szCs w:val="21"/>
                <w:highlight w:val="none"/>
              </w:rPr>
            </w:pPr>
          </w:p>
        </w:tc>
      </w:tr>
      <w:tr w14:paraId="407AA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04" w:type="dxa"/>
            <w:noWrap w:val="0"/>
            <w:vAlign w:val="center"/>
          </w:tcPr>
          <w:p w14:paraId="5275E054">
            <w:pPr>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3541" w:type="dxa"/>
            <w:noWrap w:val="0"/>
            <w:vAlign w:val="center"/>
          </w:tcPr>
          <w:p w14:paraId="32687643">
            <w:pPr>
              <w:ind w:firstLine="0" w:firstLineChars="0"/>
              <w:jc w:val="center"/>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lang w:eastAsia="zh-Hans"/>
              </w:rPr>
              <w:t>参加政府采购活动前三年内，在经营活动中没有重大违法记录</w:t>
            </w:r>
          </w:p>
        </w:tc>
        <w:tc>
          <w:tcPr>
            <w:tcW w:w="4934" w:type="dxa"/>
            <w:vMerge w:val="continue"/>
            <w:noWrap w:val="0"/>
            <w:vAlign w:val="center"/>
          </w:tcPr>
          <w:p w14:paraId="2CC995DE">
            <w:pPr>
              <w:ind w:left="48" w:leftChars="20" w:right="48" w:rightChars="20" w:firstLine="0" w:firstLineChars="0"/>
              <w:rPr>
                <w:rFonts w:hint="eastAsia" w:ascii="宋体" w:hAnsi="宋体" w:eastAsia="宋体" w:cs="宋体"/>
                <w:sz w:val="21"/>
                <w:szCs w:val="21"/>
                <w:highlight w:val="none"/>
              </w:rPr>
            </w:pPr>
          </w:p>
        </w:tc>
      </w:tr>
      <w:tr w14:paraId="52197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4" w:type="dxa"/>
            <w:noWrap w:val="0"/>
            <w:vAlign w:val="center"/>
          </w:tcPr>
          <w:p w14:paraId="7656F316">
            <w:pPr>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w:t>
            </w:r>
          </w:p>
        </w:tc>
        <w:tc>
          <w:tcPr>
            <w:tcW w:w="3541" w:type="dxa"/>
            <w:noWrap w:val="0"/>
            <w:vAlign w:val="center"/>
          </w:tcPr>
          <w:p w14:paraId="2175CF5A">
            <w:pPr>
              <w:ind w:left="48" w:leftChars="20" w:right="48" w:rightChars="20" w:firstLine="0" w:firstLineChars="0"/>
              <w:rPr>
                <w:rFonts w:ascii="宋体" w:hAnsi="宋体" w:eastAsia="宋体" w:cs="宋体"/>
                <w:sz w:val="21"/>
                <w:szCs w:val="21"/>
                <w:highlight w:val="none"/>
              </w:rPr>
            </w:pPr>
            <w:r>
              <w:rPr>
                <w:rFonts w:hint="eastAsia" w:ascii="宋体" w:hAnsi="宋体" w:eastAsia="宋体" w:cs="宋体"/>
                <w:sz w:val="21"/>
                <w:szCs w:val="21"/>
                <w:highlight w:val="none"/>
              </w:rPr>
              <w:t>营业执照或事业单位法人证书或执业许可证或自然人有效的身份证明</w:t>
            </w:r>
          </w:p>
        </w:tc>
        <w:tc>
          <w:tcPr>
            <w:tcW w:w="4934" w:type="dxa"/>
            <w:noWrap w:val="0"/>
            <w:vAlign w:val="center"/>
          </w:tcPr>
          <w:p w14:paraId="3672C994">
            <w:pPr>
              <w:ind w:left="48" w:leftChars="20" w:right="48" w:rightChars="20" w:firstLine="0" w:firstLineChars="0"/>
              <w:rPr>
                <w:rFonts w:ascii="宋体" w:hAnsi="宋体" w:eastAsia="宋体" w:cs="宋体"/>
                <w:sz w:val="21"/>
                <w:szCs w:val="21"/>
                <w:highlight w:val="none"/>
              </w:rPr>
            </w:pPr>
            <w:r>
              <w:rPr>
                <w:rFonts w:hint="eastAsia" w:ascii="宋体" w:hAnsi="宋体" w:eastAsia="宋体" w:cs="宋体"/>
                <w:sz w:val="21"/>
                <w:szCs w:val="21"/>
                <w:highlight w:val="none"/>
              </w:rPr>
              <w:t>提供营业执照等证明文件</w:t>
            </w:r>
          </w:p>
        </w:tc>
      </w:tr>
      <w:tr w14:paraId="539C8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704" w:type="dxa"/>
            <w:noWrap w:val="0"/>
            <w:vAlign w:val="center"/>
          </w:tcPr>
          <w:p w14:paraId="7A4CB07C">
            <w:pPr>
              <w:adjustRightInd w:val="0"/>
              <w:snapToGrid w:val="0"/>
              <w:spacing w:line="240" w:lineRule="auto"/>
              <w:ind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p>
        </w:tc>
        <w:tc>
          <w:tcPr>
            <w:tcW w:w="3541" w:type="dxa"/>
            <w:noWrap w:val="0"/>
            <w:vAlign w:val="center"/>
          </w:tcPr>
          <w:p w14:paraId="307B98D0">
            <w:pPr>
              <w:spacing w:line="240" w:lineRule="auto"/>
              <w:ind w:left="48" w:leftChars="20" w:right="48" w:rightChars="20" w:firstLine="0" w:firstLineChars="0"/>
              <w:rPr>
                <w:rFonts w:hint="eastAsia" w:ascii="宋体" w:hAnsi="宋体" w:eastAsia="宋体" w:cs="宋体"/>
                <w:spacing w:val="-6"/>
                <w:kern w:val="0"/>
                <w:sz w:val="21"/>
                <w:szCs w:val="21"/>
                <w:highlight w:val="none"/>
              </w:rPr>
            </w:pPr>
            <w:r>
              <w:rPr>
                <w:rFonts w:hint="eastAsia" w:ascii="宋体" w:hAnsi="宋体" w:eastAsia="宋体" w:cs="宋体"/>
                <w:sz w:val="21"/>
                <w:szCs w:val="21"/>
                <w:highlight w:val="none"/>
              </w:rPr>
              <w:t>基本户开户许可证或基本存款账户信息</w:t>
            </w:r>
          </w:p>
        </w:tc>
        <w:tc>
          <w:tcPr>
            <w:tcW w:w="4934" w:type="dxa"/>
            <w:noWrap w:val="0"/>
            <w:vAlign w:val="center"/>
          </w:tcPr>
          <w:p w14:paraId="79FD0ECD">
            <w:pPr>
              <w:spacing w:line="240" w:lineRule="auto"/>
              <w:ind w:left="48" w:leftChars="20" w:right="48" w:rightChars="20" w:firstLine="0" w:firstLineChars="0"/>
              <w:rPr>
                <w:rFonts w:hint="eastAsia" w:ascii="宋体" w:hAnsi="宋体" w:eastAsia="宋体" w:cs="宋体"/>
                <w:kern w:val="0"/>
                <w:sz w:val="21"/>
                <w:szCs w:val="21"/>
                <w:highlight w:val="none"/>
              </w:rPr>
            </w:pPr>
            <w:r>
              <w:rPr>
                <w:rFonts w:hint="eastAsia" w:ascii="宋体" w:hAnsi="宋体" w:eastAsia="宋体" w:cs="宋体"/>
                <w:sz w:val="21"/>
                <w:szCs w:val="21"/>
                <w:highlight w:val="none"/>
                <w:lang w:eastAsia="zh-Hans"/>
              </w:rPr>
              <w:t>提供基本账户开户许可证或基本存款账户信息</w:t>
            </w:r>
          </w:p>
        </w:tc>
      </w:tr>
      <w:tr w14:paraId="3FFD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04" w:type="dxa"/>
            <w:noWrap w:val="0"/>
            <w:vAlign w:val="center"/>
          </w:tcPr>
          <w:p w14:paraId="66C88F29">
            <w:pPr>
              <w:adjustRightInd w:val="0"/>
              <w:snapToGrid w:val="0"/>
              <w:spacing w:line="240" w:lineRule="auto"/>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8</w:t>
            </w:r>
          </w:p>
        </w:tc>
        <w:tc>
          <w:tcPr>
            <w:tcW w:w="3541" w:type="dxa"/>
            <w:noWrap w:val="0"/>
            <w:vAlign w:val="center"/>
          </w:tcPr>
          <w:p w14:paraId="54015374">
            <w:pPr>
              <w:adjustRightInd w:val="0"/>
              <w:snapToGrid w:val="0"/>
              <w:ind w:left="48" w:leftChars="20" w:right="48" w:rightChars="20" w:firstLine="0" w:firstLineChars="0"/>
              <w:rPr>
                <w:rFonts w:ascii="宋体" w:hAnsi="宋体" w:eastAsia="宋体" w:cs="宋体"/>
                <w:kern w:val="0"/>
                <w:sz w:val="21"/>
                <w:szCs w:val="21"/>
                <w:highlight w:val="none"/>
              </w:rPr>
            </w:pPr>
            <w:r>
              <w:rPr>
                <w:rFonts w:hint="eastAsia" w:ascii="宋体" w:hAnsi="宋体" w:eastAsia="宋体" w:cs="宋体"/>
                <w:spacing w:val="-6"/>
                <w:kern w:val="0"/>
                <w:sz w:val="21"/>
                <w:szCs w:val="21"/>
                <w:highlight w:val="none"/>
              </w:rPr>
              <w:t>未被“信用中国（www.creditchina.gov.cn）”中国政府采购网（www.ccgp.gov.cn）列入失信被执行人名单、重大税收违法失信主体、政府采购严重违法失信行为记录名单的证明材料</w:t>
            </w:r>
          </w:p>
        </w:tc>
        <w:tc>
          <w:tcPr>
            <w:tcW w:w="4934" w:type="dxa"/>
            <w:noWrap w:val="0"/>
            <w:vAlign w:val="center"/>
          </w:tcPr>
          <w:p w14:paraId="471E1EFA">
            <w:pPr>
              <w:adjustRightInd w:val="0"/>
              <w:snapToGrid w:val="0"/>
              <w:spacing w:line="240" w:lineRule="auto"/>
              <w:ind w:left="48" w:leftChars="20" w:right="48" w:rightChars="20" w:firstLine="0" w:firstLineChars="0"/>
              <w:jc w:val="center"/>
              <w:rPr>
                <w:rFonts w:ascii="宋体" w:hAnsi="宋体" w:eastAsia="宋体" w:cs="宋体"/>
                <w:kern w:val="0"/>
                <w:sz w:val="21"/>
                <w:szCs w:val="21"/>
                <w:highlight w:val="none"/>
                <w:lang w:eastAsia="zh-Hans"/>
              </w:rPr>
            </w:pPr>
            <w:r>
              <w:rPr>
                <w:rFonts w:hint="eastAsia" w:ascii="宋体" w:hAnsi="宋体" w:eastAsia="宋体" w:cs="宋体"/>
                <w:kern w:val="0"/>
                <w:sz w:val="21"/>
                <w:szCs w:val="21"/>
                <w:highlight w:val="none"/>
              </w:rPr>
              <w:t>开标当</w:t>
            </w:r>
            <w:bookmarkStart w:id="61" w:name="_GoBack"/>
            <w:bookmarkEnd w:id="61"/>
            <w:r>
              <w:rPr>
                <w:rFonts w:hint="eastAsia" w:ascii="宋体" w:hAnsi="宋体" w:eastAsia="宋体" w:cs="宋体"/>
                <w:kern w:val="0"/>
                <w:sz w:val="21"/>
                <w:szCs w:val="21"/>
                <w:highlight w:val="none"/>
              </w:rPr>
              <w:t>天由</w:t>
            </w:r>
            <w:r>
              <w:rPr>
                <w:rFonts w:hint="eastAsia" w:ascii="宋体" w:hAnsi="宋体" w:eastAsia="宋体" w:cs="宋体"/>
                <w:kern w:val="0"/>
                <w:sz w:val="21"/>
                <w:szCs w:val="21"/>
                <w:highlight w:val="none"/>
                <w:lang w:val="en-US" w:eastAsia="zh-CN"/>
              </w:rPr>
              <w:t>评审小组</w:t>
            </w:r>
            <w:r>
              <w:rPr>
                <w:rFonts w:hint="eastAsia" w:ascii="宋体" w:hAnsi="宋体" w:eastAsia="宋体" w:cs="宋体"/>
                <w:kern w:val="0"/>
                <w:sz w:val="21"/>
                <w:szCs w:val="21"/>
                <w:highlight w:val="none"/>
              </w:rPr>
              <w:t>查询，</w:t>
            </w:r>
            <w:r>
              <w:rPr>
                <w:rFonts w:hint="eastAsia" w:ascii="宋体" w:hAnsi="宋体" w:eastAsia="宋体" w:cs="宋体"/>
                <w:kern w:val="0"/>
                <w:sz w:val="21"/>
                <w:szCs w:val="21"/>
                <w:highlight w:val="none"/>
                <w:lang w:eastAsia="zh-Hans"/>
              </w:rPr>
              <w:t>未出现不符合的情形</w:t>
            </w:r>
          </w:p>
        </w:tc>
      </w:tr>
      <w:tr w14:paraId="65F84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04" w:type="dxa"/>
            <w:shd w:val="clear" w:color="auto" w:fill="auto"/>
            <w:noWrap w:val="0"/>
            <w:vAlign w:val="center"/>
          </w:tcPr>
          <w:p w14:paraId="4DCAC57B">
            <w:pPr>
              <w:adjustRightInd w:val="0"/>
              <w:snapToGrid w:val="0"/>
              <w:spacing w:line="24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cs="宋体"/>
                <w:sz w:val="21"/>
                <w:szCs w:val="21"/>
                <w:highlight w:val="none"/>
                <w:lang w:val="en-US" w:eastAsia="zh-CN"/>
              </w:rPr>
              <w:t>9</w:t>
            </w:r>
          </w:p>
        </w:tc>
        <w:tc>
          <w:tcPr>
            <w:tcW w:w="3541" w:type="dxa"/>
            <w:shd w:val="clear" w:color="auto" w:fill="auto"/>
            <w:noWrap w:val="0"/>
            <w:vAlign w:val="center"/>
          </w:tcPr>
          <w:p w14:paraId="30FF069F">
            <w:pPr>
              <w:adjustRightInd w:val="0"/>
              <w:snapToGrid w:val="0"/>
              <w:ind w:left="48" w:leftChars="20" w:right="48" w:rightChars="20" w:firstLine="0" w:firstLineChars="0"/>
              <w:rPr>
                <w:rFonts w:hint="eastAsia" w:ascii="宋体" w:hAnsi="宋体" w:eastAsia="宋体" w:cs="宋体"/>
                <w:spacing w:val="-6"/>
                <w:kern w:val="0"/>
                <w:sz w:val="21"/>
                <w:szCs w:val="21"/>
                <w:highlight w:val="none"/>
                <w:lang w:val="en-US" w:eastAsia="zh-CN" w:bidi="ar-SA"/>
              </w:rPr>
            </w:pPr>
            <w:r>
              <w:rPr>
                <w:rFonts w:hint="eastAsia" w:ascii="宋体" w:hAnsi="宋体" w:eastAsia="宋体" w:cs="宋体"/>
                <w:spacing w:val="-6"/>
                <w:kern w:val="0"/>
                <w:sz w:val="21"/>
                <w:szCs w:val="21"/>
                <w:highlight w:val="none"/>
                <w:lang w:eastAsia="zh-Hans"/>
              </w:rPr>
              <w:t>响应保证金或银行出具的担保函；采用银行担保函（保函受益人须为</w:t>
            </w:r>
            <w:r>
              <w:rPr>
                <w:rFonts w:hint="eastAsia" w:ascii="宋体" w:hAnsi="宋体" w:eastAsia="宋体" w:cs="宋体"/>
                <w:spacing w:val="-6"/>
                <w:kern w:val="0"/>
                <w:sz w:val="21"/>
                <w:szCs w:val="21"/>
                <w:highlight w:val="none"/>
                <w:lang w:eastAsia="zh-CN"/>
              </w:rPr>
              <w:t>山西广宇工程咨询有限公司</w:t>
            </w:r>
            <w:r>
              <w:rPr>
                <w:rFonts w:hint="eastAsia" w:ascii="宋体" w:hAnsi="宋体" w:eastAsia="宋体" w:cs="宋体"/>
                <w:spacing w:val="-6"/>
                <w:kern w:val="0"/>
                <w:sz w:val="21"/>
                <w:szCs w:val="21"/>
                <w:highlight w:val="none"/>
                <w:lang w:eastAsia="zh-Hans"/>
              </w:rPr>
              <w:t>）的需在开标前将保函原件提交代理机构财务部换取收据，收据须附在</w:t>
            </w:r>
            <w:r>
              <w:rPr>
                <w:rFonts w:hint="eastAsia" w:ascii="宋体" w:hAnsi="宋体" w:eastAsia="宋体" w:cs="宋体"/>
                <w:spacing w:val="-6"/>
                <w:kern w:val="0"/>
                <w:sz w:val="21"/>
                <w:szCs w:val="21"/>
                <w:highlight w:val="none"/>
                <w:lang w:eastAsia="zh-CN"/>
              </w:rPr>
              <w:t>响应文件</w:t>
            </w:r>
            <w:r>
              <w:rPr>
                <w:rFonts w:hint="eastAsia" w:ascii="宋体" w:hAnsi="宋体" w:eastAsia="宋体" w:cs="宋体"/>
                <w:spacing w:val="-6"/>
                <w:kern w:val="0"/>
                <w:sz w:val="21"/>
                <w:szCs w:val="21"/>
                <w:highlight w:val="none"/>
                <w:lang w:eastAsia="zh-Hans"/>
              </w:rPr>
              <w:t>中。</w:t>
            </w:r>
          </w:p>
        </w:tc>
        <w:tc>
          <w:tcPr>
            <w:tcW w:w="4934" w:type="dxa"/>
            <w:shd w:val="clear" w:color="auto" w:fill="auto"/>
            <w:noWrap w:val="0"/>
            <w:vAlign w:val="center"/>
          </w:tcPr>
          <w:p w14:paraId="3CADB936">
            <w:pPr>
              <w:adjustRightInd w:val="0"/>
              <w:snapToGrid w:val="0"/>
              <w:ind w:left="48" w:leftChars="20" w:right="48" w:rightChars="20" w:firstLine="0" w:firstLineChars="0"/>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eastAsia="zh-Hans"/>
              </w:rPr>
              <w:t>提供并符合要求</w:t>
            </w:r>
            <w:r>
              <w:rPr>
                <w:rFonts w:hint="eastAsia" w:ascii="宋体" w:hAnsi="宋体" w:eastAsia="宋体" w:cs="宋体"/>
                <w:kern w:val="0"/>
                <w:sz w:val="21"/>
                <w:szCs w:val="21"/>
                <w:highlight w:val="none"/>
                <w:lang w:eastAsia="zh-CN"/>
              </w:rPr>
              <w:t>。</w:t>
            </w:r>
          </w:p>
        </w:tc>
      </w:tr>
      <w:tr w14:paraId="6A675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shd w:val="clear" w:color="auto" w:fill="auto"/>
            <w:noWrap w:val="0"/>
            <w:vAlign w:val="center"/>
          </w:tcPr>
          <w:p w14:paraId="6C97AF80">
            <w:pPr>
              <w:adjustRightInd w:val="0"/>
              <w:snapToGrid w:val="0"/>
              <w:spacing w:line="24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cs="宋体"/>
                <w:sz w:val="21"/>
                <w:szCs w:val="21"/>
                <w:highlight w:val="none"/>
                <w:lang w:val="en-US" w:eastAsia="zh-CN"/>
              </w:rPr>
              <w:t>10</w:t>
            </w:r>
          </w:p>
        </w:tc>
        <w:tc>
          <w:tcPr>
            <w:tcW w:w="3541" w:type="dxa"/>
            <w:noWrap w:val="0"/>
            <w:vAlign w:val="center"/>
          </w:tcPr>
          <w:p w14:paraId="59941F4D">
            <w:pPr>
              <w:adjustRightInd w:val="0"/>
              <w:snapToGrid w:val="0"/>
              <w:ind w:left="48" w:leftChars="20" w:right="48" w:rightChars="20" w:firstLine="0" w:firstLineChars="0"/>
              <w:rPr>
                <w:rFonts w:hint="eastAsia" w:ascii="宋体" w:hAnsi="宋体" w:eastAsia="宋体" w:cs="宋体"/>
                <w:spacing w:val="-6"/>
                <w:kern w:val="0"/>
                <w:sz w:val="21"/>
                <w:szCs w:val="21"/>
                <w:highlight w:val="none"/>
                <w:lang w:eastAsia="zh-Hans"/>
              </w:rPr>
            </w:pPr>
            <w:r>
              <w:rPr>
                <w:rFonts w:hint="eastAsia" w:ascii="宋体" w:hAnsi="宋体" w:eastAsia="宋体" w:cs="宋体"/>
                <w:spacing w:val="-6"/>
                <w:kern w:val="0"/>
                <w:sz w:val="21"/>
                <w:szCs w:val="21"/>
                <w:highlight w:val="none"/>
                <w:lang w:eastAsia="zh-Hans"/>
              </w:rPr>
              <w:t>供应商应为中小企业</w:t>
            </w:r>
          </w:p>
        </w:tc>
        <w:tc>
          <w:tcPr>
            <w:tcW w:w="4934" w:type="dxa"/>
            <w:noWrap w:val="0"/>
            <w:vAlign w:val="center"/>
          </w:tcPr>
          <w:p w14:paraId="118D9A83">
            <w:pPr>
              <w:adjustRightInd w:val="0"/>
              <w:snapToGrid w:val="0"/>
              <w:ind w:left="48" w:leftChars="20" w:right="48" w:rightChars="20" w:firstLine="0" w:firstLineChars="0"/>
              <w:rPr>
                <w:rFonts w:hint="eastAsia" w:ascii="宋体" w:hAnsi="宋体" w:eastAsia="宋体" w:cs="宋体"/>
                <w:kern w:val="0"/>
                <w:sz w:val="21"/>
                <w:szCs w:val="21"/>
                <w:highlight w:val="none"/>
                <w:lang w:eastAsia="zh-Hans"/>
              </w:rPr>
            </w:pPr>
            <w:r>
              <w:rPr>
                <w:rFonts w:hint="eastAsia" w:ascii="宋体" w:hAnsi="宋体" w:eastAsia="宋体" w:cs="宋体"/>
                <w:kern w:val="0"/>
                <w:sz w:val="21"/>
                <w:szCs w:val="21"/>
                <w:highlight w:val="none"/>
                <w:lang w:eastAsia="zh-Hans"/>
              </w:rPr>
              <w:t>请根据要求单独上传《中小企业声明函》。格式以采购文件要求为准。</w:t>
            </w:r>
          </w:p>
        </w:tc>
      </w:tr>
      <w:tr w14:paraId="4832C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9179" w:type="dxa"/>
            <w:gridSpan w:val="3"/>
            <w:noWrap w:val="0"/>
            <w:vAlign w:val="center"/>
          </w:tcPr>
          <w:p w14:paraId="76057483">
            <w:pPr>
              <w:ind w:left="48" w:leftChars="20" w:right="48" w:rightChars="20" w:firstLine="0" w:firstLineChars="0"/>
              <w:rPr>
                <w:rFonts w:ascii="宋体" w:hAnsi="宋体" w:eastAsia="宋体" w:cs="宋体"/>
                <w:sz w:val="21"/>
                <w:szCs w:val="21"/>
                <w:highlight w:val="none"/>
              </w:rPr>
            </w:pPr>
            <w:r>
              <w:rPr>
                <w:rFonts w:hint="eastAsia" w:ascii="宋体" w:hAnsi="宋体" w:eastAsia="宋体" w:cs="宋体"/>
                <w:sz w:val="21"/>
                <w:szCs w:val="21"/>
                <w:highlight w:val="none"/>
              </w:rPr>
              <w:t>资格审查注意事项：</w:t>
            </w:r>
          </w:p>
          <w:p w14:paraId="49E23E28">
            <w:pPr>
              <w:ind w:left="48" w:leftChars="20" w:right="48" w:rightChars="20" w:firstLine="0" w:firstLineChars="0"/>
              <w:rPr>
                <w:rFonts w:ascii="宋体" w:hAnsi="宋体" w:eastAsia="宋体" w:cs="宋体"/>
                <w:kern w:val="0"/>
                <w:sz w:val="21"/>
                <w:szCs w:val="21"/>
                <w:highlight w:val="none"/>
              </w:rPr>
            </w:pPr>
            <w:r>
              <w:rPr>
                <w:rFonts w:hint="eastAsia" w:ascii="宋体" w:hAnsi="宋体" w:eastAsia="宋体" w:cs="宋体"/>
                <w:sz w:val="21"/>
                <w:szCs w:val="21"/>
                <w:highlight w:val="none"/>
              </w:rPr>
              <w:t>资格评审判定某供应商未通过资格审查的，应签署具体原因，否则视为该供应商通过资格审查。</w:t>
            </w:r>
          </w:p>
        </w:tc>
      </w:tr>
    </w:tbl>
    <w:p w14:paraId="6C005E4D">
      <w:pPr>
        <w:spacing w:before="120" w:beforeLines="50"/>
        <w:ind w:firstLine="480"/>
      </w:pPr>
      <w:r>
        <w:rPr>
          <w:rFonts w:hint="eastAsia"/>
        </w:rPr>
        <w:t>说明：</w:t>
      </w:r>
    </w:p>
    <w:p w14:paraId="54B4573B">
      <w:pPr>
        <w:ind w:firstLine="480"/>
      </w:pPr>
      <w:r>
        <w:rPr>
          <w:rFonts w:hint="eastAsia"/>
        </w:rPr>
        <w:t>（1）提供的复印件局部模糊不清晰、无法辨认，供应商须在规定的时间内提供原件，以便现场核验，如无法提供或内容不符合规定，该项内容将视为无效。</w:t>
      </w:r>
    </w:p>
    <w:p w14:paraId="541D4979">
      <w:pPr>
        <w:ind w:firstLine="480"/>
      </w:pPr>
      <w:r>
        <w:rPr>
          <w:rFonts w:hint="eastAsia"/>
        </w:rPr>
        <w:t>（2）资格审查的内容若有一项未提供或达不到审查标准，不允许在开标后补正。</w:t>
      </w:r>
    </w:p>
    <w:p w14:paraId="490FB1A3">
      <w:pPr>
        <w:ind w:firstLine="480"/>
        <w:rPr>
          <w:rFonts w:hint="eastAsia"/>
          <w:b/>
          <w:bCs/>
          <w:lang w:val="zh-CN"/>
        </w:rPr>
      </w:pPr>
      <w:r>
        <w:rPr>
          <w:rFonts w:hint="eastAsia"/>
          <w:b/>
          <w:bCs/>
          <w:lang w:val="zh-CN"/>
        </w:rPr>
        <w:t>2.未通过资格性审查的响应文件按无效处理。</w:t>
      </w:r>
    </w:p>
    <w:p w14:paraId="3E19E345">
      <w:pPr>
        <w:ind w:firstLine="480"/>
        <w:rPr>
          <w:rFonts w:hint="eastAsia"/>
          <w:b/>
          <w:bCs/>
          <w:lang w:val="zh-CN"/>
        </w:rPr>
      </w:pPr>
      <w:r>
        <w:rPr>
          <w:rFonts w:hint="eastAsia"/>
          <w:b/>
          <w:bCs/>
          <w:lang w:val="zh-CN"/>
        </w:rPr>
        <w:t>3.符合性审查</w:t>
      </w:r>
    </w:p>
    <w:p w14:paraId="57C04CA8">
      <w:pPr>
        <w:bidi w:val="0"/>
        <w:rPr>
          <w:lang w:val="zh-CN"/>
        </w:rPr>
      </w:pPr>
      <w:r>
        <w:rPr>
          <w:rFonts w:hint="eastAsia"/>
          <w:lang w:val="zh-CN"/>
        </w:rPr>
        <w:t>评审小组须对通过资格性审查的供应商进行符合性审查，判断其是否实质上响应了竞争性谈判文件内容及其他要求。</w:t>
      </w:r>
    </w:p>
    <w:p w14:paraId="3F6ACBE2">
      <w:pPr>
        <w:pStyle w:val="4"/>
        <w:bidi w:val="0"/>
      </w:pPr>
      <w:r>
        <w:rPr>
          <w:rFonts w:hint="eastAsia"/>
        </w:rPr>
        <w:t>符合性审查的内容及标准</w:t>
      </w:r>
    </w:p>
    <w:tbl>
      <w:tblPr>
        <w:tblStyle w:val="14"/>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250"/>
        <w:gridCol w:w="6101"/>
      </w:tblGrid>
      <w:tr w14:paraId="45E18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48" w:type="dxa"/>
            <w:noWrap w:val="0"/>
            <w:vAlign w:val="center"/>
          </w:tcPr>
          <w:p w14:paraId="00C6A418">
            <w:pPr>
              <w:adjustRightInd w:val="0"/>
              <w:snapToGrid w:val="0"/>
              <w:spacing w:line="240" w:lineRule="auto"/>
              <w:ind w:firstLine="0" w:firstLineChars="0"/>
              <w:jc w:val="center"/>
              <w:rPr>
                <w:rFonts w:cs="宋体"/>
                <w:b/>
                <w:bCs/>
                <w:kern w:val="0"/>
                <w:sz w:val="21"/>
                <w:szCs w:val="21"/>
              </w:rPr>
            </w:pPr>
            <w:r>
              <w:rPr>
                <w:rFonts w:hint="eastAsia" w:cs="宋体"/>
                <w:b/>
                <w:bCs/>
                <w:kern w:val="0"/>
                <w:sz w:val="21"/>
                <w:szCs w:val="21"/>
              </w:rPr>
              <w:t>序号</w:t>
            </w:r>
          </w:p>
        </w:tc>
        <w:tc>
          <w:tcPr>
            <w:tcW w:w="2250" w:type="dxa"/>
            <w:noWrap w:val="0"/>
            <w:vAlign w:val="center"/>
          </w:tcPr>
          <w:p w14:paraId="7BED9E93">
            <w:pPr>
              <w:adjustRightInd w:val="0"/>
              <w:snapToGrid w:val="0"/>
              <w:spacing w:line="240" w:lineRule="auto"/>
              <w:ind w:firstLine="0" w:firstLineChars="0"/>
              <w:jc w:val="center"/>
              <w:rPr>
                <w:rFonts w:cs="宋体"/>
                <w:b/>
                <w:bCs/>
                <w:kern w:val="0"/>
                <w:sz w:val="21"/>
                <w:szCs w:val="21"/>
                <w:lang w:eastAsia="zh-Hans"/>
              </w:rPr>
            </w:pPr>
            <w:r>
              <w:rPr>
                <w:rFonts w:hint="eastAsia" w:cs="宋体"/>
                <w:b/>
                <w:bCs/>
                <w:kern w:val="0"/>
                <w:sz w:val="21"/>
                <w:szCs w:val="21"/>
                <w:lang w:eastAsia="zh-Hans"/>
              </w:rPr>
              <w:t>审查内容</w:t>
            </w:r>
          </w:p>
        </w:tc>
        <w:tc>
          <w:tcPr>
            <w:tcW w:w="6101" w:type="dxa"/>
            <w:noWrap w:val="0"/>
            <w:vAlign w:val="center"/>
          </w:tcPr>
          <w:p w14:paraId="1B9ECDCF">
            <w:pPr>
              <w:adjustRightInd w:val="0"/>
              <w:snapToGrid w:val="0"/>
              <w:spacing w:line="240" w:lineRule="auto"/>
              <w:ind w:firstLine="0" w:firstLineChars="0"/>
              <w:jc w:val="center"/>
              <w:rPr>
                <w:rFonts w:cs="宋体"/>
                <w:b/>
                <w:bCs/>
                <w:kern w:val="0"/>
                <w:sz w:val="21"/>
                <w:szCs w:val="21"/>
                <w:lang w:eastAsia="zh-Hans"/>
              </w:rPr>
            </w:pPr>
            <w:r>
              <w:rPr>
                <w:rFonts w:hint="eastAsia" w:cs="宋体"/>
                <w:b/>
                <w:bCs/>
                <w:kern w:val="0"/>
                <w:sz w:val="21"/>
                <w:szCs w:val="21"/>
                <w:lang w:eastAsia="zh-Hans"/>
              </w:rPr>
              <w:t>审查标准</w:t>
            </w:r>
          </w:p>
        </w:tc>
      </w:tr>
      <w:tr w14:paraId="1B141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noWrap w:val="0"/>
            <w:vAlign w:val="center"/>
          </w:tcPr>
          <w:p w14:paraId="0D10DE97">
            <w:pPr>
              <w:spacing w:line="240" w:lineRule="auto"/>
              <w:ind w:firstLine="0" w:firstLineChars="0"/>
              <w:jc w:val="center"/>
              <w:rPr>
                <w:rFonts w:cs="宋体"/>
                <w:sz w:val="21"/>
                <w:szCs w:val="21"/>
              </w:rPr>
            </w:pPr>
            <w:r>
              <w:rPr>
                <w:rFonts w:hint="eastAsia" w:cs="宋体"/>
                <w:sz w:val="21"/>
                <w:szCs w:val="21"/>
              </w:rPr>
              <w:t>1</w:t>
            </w:r>
          </w:p>
        </w:tc>
        <w:tc>
          <w:tcPr>
            <w:tcW w:w="2250" w:type="dxa"/>
            <w:noWrap w:val="0"/>
            <w:vAlign w:val="center"/>
          </w:tcPr>
          <w:p w14:paraId="0DEBC80C">
            <w:pPr>
              <w:spacing w:line="240" w:lineRule="auto"/>
              <w:ind w:firstLine="0" w:firstLineChars="0"/>
              <w:jc w:val="center"/>
              <w:rPr>
                <w:rFonts w:cs="宋体"/>
                <w:sz w:val="21"/>
                <w:szCs w:val="21"/>
              </w:rPr>
            </w:pPr>
            <w:r>
              <w:rPr>
                <w:rFonts w:hint="eastAsia" w:cs="宋体"/>
                <w:sz w:val="21"/>
                <w:szCs w:val="21"/>
                <w:lang w:val="en-US" w:eastAsia="zh-CN"/>
              </w:rPr>
              <w:t>响应</w:t>
            </w:r>
            <w:r>
              <w:rPr>
                <w:rFonts w:hint="eastAsia" w:cs="宋体"/>
                <w:sz w:val="21"/>
                <w:szCs w:val="21"/>
              </w:rPr>
              <w:t>函</w:t>
            </w:r>
          </w:p>
        </w:tc>
        <w:tc>
          <w:tcPr>
            <w:tcW w:w="6101" w:type="dxa"/>
            <w:noWrap w:val="0"/>
            <w:vAlign w:val="center"/>
          </w:tcPr>
          <w:p w14:paraId="6A284137">
            <w:pPr>
              <w:spacing w:line="240" w:lineRule="auto"/>
              <w:ind w:firstLine="0" w:firstLineChars="0"/>
              <w:jc w:val="center"/>
              <w:rPr>
                <w:rFonts w:cs="宋体"/>
                <w:sz w:val="21"/>
                <w:szCs w:val="21"/>
              </w:rPr>
            </w:pPr>
            <w:r>
              <w:rPr>
                <w:rFonts w:hint="eastAsia" w:cs="宋体"/>
                <w:sz w:val="21"/>
                <w:szCs w:val="21"/>
                <w:lang w:eastAsia="zh-Hans"/>
              </w:rPr>
              <w:t>提供且按照</w:t>
            </w:r>
            <w:r>
              <w:rPr>
                <w:rFonts w:hint="eastAsia" w:cs="宋体"/>
                <w:sz w:val="21"/>
                <w:szCs w:val="21"/>
                <w:lang w:val="en-US" w:eastAsia="zh-CN"/>
              </w:rPr>
              <w:t>谈判</w:t>
            </w:r>
            <w:r>
              <w:rPr>
                <w:rFonts w:hint="eastAsia" w:cs="宋体"/>
                <w:sz w:val="21"/>
                <w:szCs w:val="21"/>
              </w:rPr>
              <w:t>文件要求</w:t>
            </w:r>
            <w:r>
              <w:rPr>
                <w:rFonts w:hint="eastAsia" w:cs="宋体"/>
                <w:sz w:val="21"/>
                <w:szCs w:val="21"/>
                <w:lang w:eastAsia="zh-Hans"/>
              </w:rPr>
              <w:t>格式制作，</w:t>
            </w:r>
            <w:r>
              <w:rPr>
                <w:rFonts w:hint="eastAsia" w:cs="宋体"/>
                <w:sz w:val="21"/>
                <w:szCs w:val="21"/>
              </w:rPr>
              <w:t>内容完整，签署符合要求</w:t>
            </w:r>
          </w:p>
        </w:tc>
      </w:tr>
      <w:tr w14:paraId="27D3F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48" w:type="dxa"/>
            <w:noWrap w:val="0"/>
            <w:vAlign w:val="center"/>
          </w:tcPr>
          <w:p w14:paraId="118E4D4A">
            <w:pPr>
              <w:spacing w:line="240" w:lineRule="auto"/>
              <w:ind w:firstLine="0" w:firstLineChars="0"/>
              <w:jc w:val="center"/>
              <w:rPr>
                <w:rFonts w:cs="宋体"/>
                <w:sz w:val="21"/>
                <w:szCs w:val="21"/>
              </w:rPr>
            </w:pPr>
            <w:r>
              <w:rPr>
                <w:rFonts w:hint="eastAsia" w:cs="宋体"/>
                <w:sz w:val="21"/>
                <w:szCs w:val="21"/>
              </w:rPr>
              <w:t>2</w:t>
            </w:r>
          </w:p>
        </w:tc>
        <w:tc>
          <w:tcPr>
            <w:tcW w:w="2250" w:type="dxa"/>
            <w:noWrap w:val="0"/>
            <w:vAlign w:val="center"/>
          </w:tcPr>
          <w:p w14:paraId="539EB631">
            <w:pPr>
              <w:spacing w:line="240" w:lineRule="auto"/>
              <w:ind w:firstLine="0" w:firstLineChars="0"/>
              <w:jc w:val="center"/>
              <w:rPr>
                <w:rFonts w:cs="宋体"/>
                <w:sz w:val="21"/>
                <w:szCs w:val="21"/>
              </w:rPr>
            </w:pPr>
            <w:r>
              <w:rPr>
                <w:rFonts w:hint="eastAsia" w:cs="宋体"/>
                <w:sz w:val="21"/>
                <w:szCs w:val="21"/>
              </w:rPr>
              <w:t>法定代表人</w:t>
            </w:r>
          </w:p>
          <w:p w14:paraId="7AEB5BDE">
            <w:pPr>
              <w:spacing w:line="240" w:lineRule="auto"/>
              <w:ind w:firstLine="0" w:firstLineChars="0"/>
              <w:jc w:val="center"/>
              <w:rPr>
                <w:rFonts w:cs="宋体"/>
                <w:sz w:val="21"/>
                <w:szCs w:val="21"/>
              </w:rPr>
            </w:pPr>
            <w:r>
              <w:rPr>
                <w:rFonts w:hint="eastAsia" w:cs="宋体"/>
                <w:sz w:val="21"/>
                <w:szCs w:val="21"/>
              </w:rPr>
              <w:t>（负责人）身份证明书</w:t>
            </w:r>
          </w:p>
        </w:tc>
        <w:tc>
          <w:tcPr>
            <w:tcW w:w="6101" w:type="dxa"/>
            <w:noWrap w:val="0"/>
            <w:vAlign w:val="center"/>
          </w:tcPr>
          <w:p w14:paraId="51645DD7">
            <w:pPr>
              <w:spacing w:line="240" w:lineRule="auto"/>
              <w:ind w:firstLine="0" w:firstLineChars="0"/>
              <w:jc w:val="center"/>
              <w:rPr>
                <w:rFonts w:cs="宋体"/>
                <w:sz w:val="21"/>
                <w:szCs w:val="21"/>
              </w:rPr>
            </w:pPr>
            <w:r>
              <w:rPr>
                <w:rFonts w:hint="eastAsia" w:cs="宋体"/>
                <w:sz w:val="21"/>
                <w:szCs w:val="21"/>
                <w:lang w:eastAsia="zh-Hans"/>
              </w:rPr>
              <w:t>提供且按照</w:t>
            </w:r>
            <w:r>
              <w:rPr>
                <w:rFonts w:hint="eastAsia" w:cs="宋体"/>
                <w:sz w:val="21"/>
                <w:szCs w:val="21"/>
                <w:lang w:val="en-US" w:eastAsia="zh-CN"/>
              </w:rPr>
              <w:t>谈判</w:t>
            </w:r>
            <w:r>
              <w:rPr>
                <w:rFonts w:hint="eastAsia" w:cs="宋体"/>
                <w:sz w:val="21"/>
                <w:szCs w:val="21"/>
              </w:rPr>
              <w:t>文件要求</w:t>
            </w:r>
            <w:r>
              <w:rPr>
                <w:rFonts w:hint="eastAsia" w:cs="宋体"/>
                <w:sz w:val="21"/>
                <w:szCs w:val="21"/>
                <w:lang w:eastAsia="zh-Hans"/>
              </w:rPr>
              <w:t>格式制作，</w:t>
            </w:r>
            <w:r>
              <w:rPr>
                <w:rFonts w:hint="eastAsia" w:cs="宋体"/>
                <w:sz w:val="21"/>
                <w:szCs w:val="21"/>
              </w:rPr>
              <w:t>内容完整，签署符合要求</w:t>
            </w:r>
          </w:p>
        </w:tc>
      </w:tr>
      <w:tr w14:paraId="719E9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48" w:type="dxa"/>
            <w:noWrap w:val="0"/>
            <w:vAlign w:val="center"/>
          </w:tcPr>
          <w:p w14:paraId="6EF29CE9">
            <w:pPr>
              <w:spacing w:line="240" w:lineRule="auto"/>
              <w:ind w:firstLine="0" w:firstLineChars="0"/>
              <w:jc w:val="center"/>
              <w:rPr>
                <w:rFonts w:cs="宋体"/>
                <w:sz w:val="21"/>
                <w:szCs w:val="21"/>
              </w:rPr>
            </w:pPr>
            <w:r>
              <w:rPr>
                <w:rFonts w:hint="eastAsia" w:cs="宋体"/>
                <w:sz w:val="21"/>
                <w:szCs w:val="21"/>
              </w:rPr>
              <w:t>3</w:t>
            </w:r>
          </w:p>
        </w:tc>
        <w:tc>
          <w:tcPr>
            <w:tcW w:w="2250" w:type="dxa"/>
            <w:noWrap w:val="0"/>
            <w:vAlign w:val="center"/>
          </w:tcPr>
          <w:p w14:paraId="3745EB7D">
            <w:pPr>
              <w:spacing w:line="240" w:lineRule="auto"/>
              <w:ind w:firstLine="0" w:firstLineChars="0"/>
              <w:jc w:val="center"/>
              <w:rPr>
                <w:rFonts w:cs="宋体"/>
                <w:sz w:val="21"/>
                <w:szCs w:val="21"/>
              </w:rPr>
            </w:pPr>
            <w:r>
              <w:rPr>
                <w:rFonts w:hint="eastAsia" w:cs="宋体"/>
                <w:sz w:val="21"/>
                <w:szCs w:val="21"/>
              </w:rPr>
              <w:t>法定代表人</w:t>
            </w:r>
          </w:p>
          <w:p w14:paraId="7EF7C64B">
            <w:pPr>
              <w:spacing w:line="240" w:lineRule="auto"/>
              <w:ind w:firstLine="0" w:firstLineChars="0"/>
              <w:jc w:val="center"/>
              <w:rPr>
                <w:rFonts w:cs="宋体"/>
                <w:sz w:val="21"/>
                <w:szCs w:val="21"/>
              </w:rPr>
            </w:pPr>
            <w:r>
              <w:rPr>
                <w:rFonts w:hint="eastAsia" w:cs="宋体"/>
                <w:sz w:val="21"/>
                <w:szCs w:val="21"/>
              </w:rPr>
              <w:t>（负责人）授权委托书</w:t>
            </w:r>
          </w:p>
        </w:tc>
        <w:tc>
          <w:tcPr>
            <w:tcW w:w="6101" w:type="dxa"/>
            <w:noWrap w:val="0"/>
            <w:vAlign w:val="center"/>
          </w:tcPr>
          <w:p w14:paraId="5C88CCBB">
            <w:pPr>
              <w:spacing w:line="240" w:lineRule="auto"/>
              <w:ind w:firstLine="0" w:firstLineChars="0"/>
              <w:jc w:val="center"/>
              <w:rPr>
                <w:rFonts w:cs="宋体"/>
                <w:sz w:val="21"/>
                <w:szCs w:val="21"/>
              </w:rPr>
            </w:pPr>
            <w:r>
              <w:rPr>
                <w:rFonts w:hint="eastAsia" w:cs="宋体"/>
                <w:sz w:val="21"/>
                <w:szCs w:val="21"/>
                <w:lang w:eastAsia="zh-Hans"/>
              </w:rPr>
              <w:t>提供且按照</w:t>
            </w:r>
            <w:r>
              <w:rPr>
                <w:rFonts w:hint="eastAsia" w:cs="宋体"/>
                <w:sz w:val="21"/>
                <w:szCs w:val="21"/>
                <w:lang w:val="en-US" w:eastAsia="zh-CN"/>
              </w:rPr>
              <w:t>谈判</w:t>
            </w:r>
            <w:r>
              <w:rPr>
                <w:rFonts w:hint="eastAsia" w:cs="宋体"/>
                <w:sz w:val="21"/>
                <w:szCs w:val="21"/>
              </w:rPr>
              <w:t>文件要求</w:t>
            </w:r>
            <w:r>
              <w:rPr>
                <w:rFonts w:hint="eastAsia" w:cs="宋体"/>
                <w:sz w:val="21"/>
                <w:szCs w:val="21"/>
                <w:lang w:eastAsia="zh-Hans"/>
              </w:rPr>
              <w:t>格式制作，</w:t>
            </w:r>
            <w:r>
              <w:rPr>
                <w:rFonts w:hint="eastAsia" w:cs="宋体"/>
                <w:sz w:val="21"/>
                <w:szCs w:val="21"/>
              </w:rPr>
              <w:t>内容完整，签署符合要求</w:t>
            </w:r>
          </w:p>
        </w:tc>
      </w:tr>
      <w:tr w14:paraId="13881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noWrap w:val="0"/>
            <w:vAlign w:val="center"/>
          </w:tcPr>
          <w:p w14:paraId="2D248BC4">
            <w:pPr>
              <w:spacing w:line="240" w:lineRule="auto"/>
              <w:ind w:firstLine="0" w:firstLineChars="0"/>
              <w:jc w:val="center"/>
              <w:rPr>
                <w:rFonts w:cs="宋体"/>
                <w:sz w:val="21"/>
                <w:szCs w:val="21"/>
              </w:rPr>
            </w:pPr>
            <w:r>
              <w:rPr>
                <w:rFonts w:hint="eastAsia" w:cs="宋体"/>
                <w:sz w:val="21"/>
                <w:szCs w:val="21"/>
              </w:rPr>
              <w:t>4</w:t>
            </w:r>
          </w:p>
        </w:tc>
        <w:tc>
          <w:tcPr>
            <w:tcW w:w="2250" w:type="dxa"/>
            <w:noWrap w:val="0"/>
            <w:vAlign w:val="center"/>
          </w:tcPr>
          <w:p w14:paraId="30993E31">
            <w:pPr>
              <w:spacing w:line="240" w:lineRule="auto"/>
              <w:ind w:firstLine="0" w:firstLineChars="0"/>
              <w:jc w:val="center"/>
              <w:rPr>
                <w:rFonts w:cs="宋体"/>
                <w:sz w:val="21"/>
                <w:szCs w:val="21"/>
              </w:rPr>
            </w:pPr>
            <w:r>
              <w:rPr>
                <w:rFonts w:hint="eastAsia" w:cs="宋体"/>
                <w:sz w:val="21"/>
                <w:szCs w:val="21"/>
                <w:lang w:val="en-US" w:eastAsia="zh-CN"/>
              </w:rPr>
              <w:t>报价</w:t>
            </w:r>
            <w:r>
              <w:rPr>
                <w:rFonts w:hint="eastAsia" w:cs="宋体"/>
                <w:sz w:val="21"/>
                <w:szCs w:val="21"/>
              </w:rPr>
              <w:t>一览表</w:t>
            </w:r>
          </w:p>
        </w:tc>
        <w:tc>
          <w:tcPr>
            <w:tcW w:w="6101" w:type="dxa"/>
            <w:noWrap w:val="0"/>
            <w:vAlign w:val="center"/>
          </w:tcPr>
          <w:p w14:paraId="1A7D37F9">
            <w:pPr>
              <w:spacing w:line="240" w:lineRule="auto"/>
              <w:ind w:firstLine="0" w:firstLineChars="0"/>
              <w:jc w:val="center"/>
              <w:rPr>
                <w:rFonts w:cs="宋体"/>
                <w:sz w:val="21"/>
                <w:szCs w:val="21"/>
              </w:rPr>
            </w:pPr>
            <w:r>
              <w:rPr>
                <w:rFonts w:hint="eastAsia" w:cs="宋体"/>
                <w:sz w:val="21"/>
                <w:szCs w:val="21"/>
                <w:lang w:eastAsia="zh-Hans"/>
              </w:rPr>
              <w:t>提供且按照</w:t>
            </w:r>
            <w:r>
              <w:rPr>
                <w:rFonts w:hint="eastAsia" w:cs="宋体"/>
                <w:sz w:val="21"/>
                <w:szCs w:val="21"/>
                <w:lang w:val="en-US" w:eastAsia="zh-CN"/>
              </w:rPr>
              <w:t>谈判</w:t>
            </w:r>
            <w:r>
              <w:rPr>
                <w:rFonts w:hint="eastAsia" w:cs="宋体"/>
                <w:sz w:val="21"/>
                <w:szCs w:val="21"/>
              </w:rPr>
              <w:t>文件要求</w:t>
            </w:r>
            <w:r>
              <w:rPr>
                <w:rFonts w:hint="eastAsia" w:cs="宋体"/>
                <w:sz w:val="21"/>
                <w:szCs w:val="21"/>
                <w:lang w:eastAsia="zh-Hans"/>
              </w:rPr>
              <w:t>格式制作，</w:t>
            </w:r>
            <w:r>
              <w:rPr>
                <w:rFonts w:hint="eastAsia" w:cs="宋体"/>
                <w:sz w:val="21"/>
                <w:szCs w:val="21"/>
              </w:rPr>
              <w:t>内容完整，签署符合要求</w:t>
            </w:r>
          </w:p>
        </w:tc>
      </w:tr>
      <w:tr w14:paraId="26731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noWrap w:val="0"/>
            <w:vAlign w:val="center"/>
          </w:tcPr>
          <w:p w14:paraId="0D2DA2E8">
            <w:pPr>
              <w:spacing w:line="240" w:lineRule="auto"/>
              <w:ind w:firstLine="0" w:firstLineChars="0"/>
              <w:jc w:val="center"/>
              <w:rPr>
                <w:rFonts w:cs="宋体"/>
                <w:sz w:val="21"/>
                <w:szCs w:val="21"/>
              </w:rPr>
            </w:pPr>
            <w:r>
              <w:rPr>
                <w:rFonts w:hint="eastAsia" w:cs="宋体"/>
                <w:sz w:val="21"/>
                <w:szCs w:val="21"/>
              </w:rPr>
              <w:t>5</w:t>
            </w:r>
          </w:p>
        </w:tc>
        <w:tc>
          <w:tcPr>
            <w:tcW w:w="2250" w:type="dxa"/>
            <w:noWrap w:val="0"/>
            <w:vAlign w:val="center"/>
          </w:tcPr>
          <w:p w14:paraId="6AA672BE">
            <w:pPr>
              <w:spacing w:line="240" w:lineRule="auto"/>
              <w:ind w:firstLine="0" w:firstLineChars="0"/>
              <w:jc w:val="center"/>
              <w:rPr>
                <w:rFonts w:cs="宋体"/>
                <w:sz w:val="21"/>
                <w:szCs w:val="21"/>
              </w:rPr>
            </w:pPr>
            <w:r>
              <w:rPr>
                <w:rFonts w:hint="eastAsia" w:cs="宋体"/>
                <w:sz w:val="21"/>
                <w:szCs w:val="21"/>
              </w:rPr>
              <w:t>报价明细表</w:t>
            </w:r>
          </w:p>
        </w:tc>
        <w:tc>
          <w:tcPr>
            <w:tcW w:w="6101" w:type="dxa"/>
            <w:noWrap w:val="0"/>
            <w:vAlign w:val="center"/>
          </w:tcPr>
          <w:p w14:paraId="1147A65A">
            <w:pPr>
              <w:spacing w:line="240" w:lineRule="auto"/>
              <w:ind w:firstLine="0" w:firstLineChars="0"/>
              <w:jc w:val="center"/>
              <w:rPr>
                <w:rFonts w:cs="宋体"/>
                <w:sz w:val="21"/>
                <w:szCs w:val="21"/>
                <w:lang w:eastAsia="zh-Hans"/>
              </w:rPr>
            </w:pPr>
            <w:r>
              <w:rPr>
                <w:rFonts w:hint="eastAsia" w:cs="宋体"/>
                <w:sz w:val="21"/>
                <w:szCs w:val="21"/>
                <w:lang w:eastAsia="zh-Hans"/>
              </w:rPr>
              <w:t>提供且按照</w:t>
            </w:r>
            <w:r>
              <w:rPr>
                <w:rFonts w:hint="eastAsia" w:cs="宋体"/>
                <w:sz w:val="21"/>
                <w:szCs w:val="21"/>
                <w:lang w:val="en-US" w:eastAsia="zh-CN"/>
              </w:rPr>
              <w:t>谈判</w:t>
            </w:r>
            <w:r>
              <w:rPr>
                <w:rFonts w:hint="eastAsia" w:cs="宋体"/>
                <w:sz w:val="21"/>
                <w:szCs w:val="21"/>
                <w:lang w:eastAsia="zh-Hans"/>
              </w:rPr>
              <w:t>文件要求格式制作，内容完整，签署符合要求</w:t>
            </w:r>
          </w:p>
        </w:tc>
      </w:tr>
      <w:tr w14:paraId="2C8D4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noWrap w:val="0"/>
            <w:vAlign w:val="center"/>
          </w:tcPr>
          <w:p w14:paraId="397C82F8">
            <w:pPr>
              <w:spacing w:line="240" w:lineRule="auto"/>
              <w:ind w:firstLine="0" w:firstLineChars="0"/>
              <w:jc w:val="center"/>
              <w:rPr>
                <w:rFonts w:cs="宋体"/>
                <w:sz w:val="21"/>
                <w:szCs w:val="21"/>
              </w:rPr>
            </w:pPr>
            <w:r>
              <w:rPr>
                <w:rFonts w:hint="eastAsia" w:cs="宋体"/>
                <w:sz w:val="21"/>
                <w:szCs w:val="21"/>
              </w:rPr>
              <w:t>6</w:t>
            </w:r>
          </w:p>
        </w:tc>
        <w:tc>
          <w:tcPr>
            <w:tcW w:w="2250" w:type="dxa"/>
            <w:noWrap w:val="0"/>
            <w:vAlign w:val="center"/>
          </w:tcPr>
          <w:p w14:paraId="016DEDAA">
            <w:pPr>
              <w:spacing w:line="240" w:lineRule="auto"/>
              <w:ind w:firstLine="0" w:firstLineChars="0"/>
              <w:jc w:val="center"/>
              <w:rPr>
                <w:rFonts w:cs="宋体"/>
                <w:sz w:val="21"/>
                <w:szCs w:val="21"/>
                <w:lang w:eastAsia="zh-Hans"/>
              </w:rPr>
            </w:pPr>
            <w:r>
              <w:rPr>
                <w:rFonts w:hint="eastAsia" w:cs="宋体"/>
                <w:sz w:val="21"/>
                <w:szCs w:val="21"/>
                <w:lang w:eastAsia="zh-Hans"/>
              </w:rPr>
              <w:t>商务条款响应表</w:t>
            </w:r>
          </w:p>
        </w:tc>
        <w:tc>
          <w:tcPr>
            <w:tcW w:w="6101" w:type="dxa"/>
            <w:noWrap w:val="0"/>
            <w:vAlign w:val="center"/>
          </w:tcPr>
          <w:p w14:paraId="6347A7ED">
            <w:pPr>
              <w:spacing w:line="240" w:lineRule="auto"/>
              <w:ind w:firstLine="0" w:firstLineChars="0"/>
              <w:jc w:val="center"/>
              <w:rPr>
                <w:rFonts w:cs="宋体"/>
                <w:sz w:val="21"/>
                <w:szCs w:val="21"/>
              </w:rPr>
            </w:pPr>
            <w:r>
              <w:rPr>
                <w:rFonts w:hint="eastAsia" w:cs="宋体"/>
                <w:sz w:val="21"/>
                <w:szCs w:val="21"/>
                <w:lang w:eastAsia="zh-Hans"/>
              </w:rPr>
              <w:t>提供且按照</w:t>
            </w:r>
            <w:r>
              <w:rPr>
                <w:rFonts w:hint="eastAsia" w:cs="宋体"/>
                <w:sz w:val="21"/>
                <w:szCs w:val="21"/>
                <w:lang w:val="en-US" w:eastAsia="zh-CN"/>
              </w:rPr>
              <w:t>谈判</w:t>
            </w:r>
            <w:r>
              <w:rPr>
                <w:rFonts w:hint="eastAsia" w:cs="宋体"/>
                <w:sz w:val="21"/>
                <w:szCs w:val="21"/>
              </w:rPr>
              <w:t>文件要求</w:t>
            </w:r>
            <w:r>
              <w:rPr>
                <w:rFonts w:hint="eastAsia" w:cs="宋体"/>
                <w:sz w:val="21"/>
                <w:szCs w:val="21"/>
                <w:lang w:eastAsia="zh-Hans"/>
              </w:rPr>
              <w:t>格式制作，</w:t>
            </w:r>
            <w:r>
              <w:rPr>
                <w:rFonts w:hint="eastAsia" w:cs="宋体"/>
                <w:sz w:val="21"/>
                <w:szCs w:val="21"/>
              </w:rPr>
              <w:t>内容完整，签署符合要求</w:t>
            </w:r>
          </w:p>
        </w:tc>
      </w:tr>
      <w:tr w14:paraId="27EB5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noWrap w:val="0"/>
            <w:vAlign w:val="center"/>
          </w:tcPr>
          <w:p w14:paraId="56E5AA34">
            <w:pPr>
              <w:spacing w:line="240" w:lineRule="auto"/>
              <w:ind w:firstLine="0" w:firstLineChars="0"/>
              <w:jc w:val="center"/>
              <w:rPr>
                <w:rFonts w:cs="宋体"/>
                <w:sz w:val="21"/>
                <w:szCs w:val="21"/>
              </w:rPr>
            </w:pPr>
            <w:r>
              <w:rPr>
                <w:rFonts w:hint="eastAsia" w:cs="宋体"/>
                <w:sz w:val="21"/>
                <w:szCs w:val="21"/>
              </w:rPr>
              <w:t>7</w:t>
            </w:r>
          </w:p>
        </w:tc>
        <w:tc>
          <w:tcPr>
            <w:tcW w:w="2250" w:type="dxa"/>
            <w:noWrap w:val="0"/>
            <w:vAlign w:val="center"/>
          </w:tcPr>
          <w:p w14:paraId="48FFC5D3">
            <w:pPr>
              <w:spacing w:line="240" w:lineRule="auto"/>
              <w:ind w:firstLine="0" w:firstLineChars="0"/>
              <w:jc w:val="center"/>
              <w:rPr>
                <w:rFonts w:cs="宋体"/>
                <w:sz w:val="21"/>
                <w:szCs w:val="21"/>
                <w:lang w:eastAsia="zh-Hans"/>
              </w:rPr>
            </w:pPr>
            <w:r>
              <w:rPr>
                <w:rFonts w:hint="eastAsia" w:cs="宋体"/>
                <w:sz w:val="21"/>
                <w:szCs w:val="21"/>
              </w:rPr>
              <w:t>技术</w:t>
            </w:r>
            <w:r>
              <w:rPr>
                <w:rFonts w:hint="eastAsia" w:cs="宋体"/>
                <w:sz w:val="21"/>
                <w:szCs w:val="21"/>
                <w:lang w:eastAsia="zh-Hans"/>
              </w:rPr>
              <w:t>条款响应表</w:t>
            </w:r>
          </w:p>
        </w:tc>
        <w:tc>
          <w:tcPr>
            <w:tcW w:w="6101" w:type="dxa"/>
            <w:noWrap w:val="0"/>
            <w:vAlign w:val="center"/>
          </w:tcPr>
          <w:p w14:paraId="76561F65">
            <w:pPr>
              <w:spacing w:line="240" w:lineRule="auto"/>
              <w:ind w:firstLine="0" w:firstLineChars="0"/>
              <w:jc w:val="center"/>
              <w:rPr>
                <w:rFonts w:cs="宋体"/>
                <w:sz w:val="21"/>
                <w:szCs w:val="21"/>
                <w:lang w:eastAsia="zh-Hans"/>
              </w:rPr>
            </w:pPr>
            <w:r>
              <w:rPr>
                <w:rFonts w:hint="eastAsia" w:cs="宋体"/>
                <w:sz w:val="21"/>
                <w:szCs w:val="21"/>
                <w:lang w:eastAsia="zh-Hans"/>
              </w:rPr>
              <w:t>提供且按照</w:t>
            </w:r>
            <w:r>
              <w:rPr>
                <w:rFonts w:hint="eastAsia" w:cs="宋体"/>
                <w:sz w:val="21"/>
                <w:szCs w:val="21"/>
                <w:lang w:val="en-US" w:eastAsia="zh-CN"/>
              </w:rPr>
              <w:t>谈判</w:t>
            </w:r>
            <w:r>
              <w:rPr>
                <w:rFonts w:hint="eastAsia" w:cs="宋体"/>
                <w:sz w:val="21"/>
                <w:szCs w:val="21"/>
              </w:rPr>
              <w:t>文件</w:t>
            </w:r>
            <w:r>
              <w:rPr>
                <w:rFonts w:hint="eastAsia" w:cs="宋体"/>
                <w:sz w:val="21"/>
                <w:szCs w:val="21"/>
                <w:lang w:eastAsia="zh-Hans"/>
              </w:rPr>
              <w:t>要求格式制作，内容完整，签署符合要求</w:t>
            </w:r>
          </w:p>
        </w:tc>
      </w:tr>
      <w:tr w14:paraId="17734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noWrap w:val="0"/>
            <w:vAlign w:val="center"/>
          </w:tcPr>
          <w:p w14:paraId="06CAD90B">
            <w:pPr>
              <w:ind w:firstLine="0" w:firstLineChars="0"/>
              <w:jc w:val="center"/>
              <w:rPr>
                <w:rFonts w:hint="eastAsia" w:eastAsia="宋体" w:cs="宋体"/>
                <w:sz w:val="21"/>
                <w:szCs w:val="21"/>
                <w:lang w:eastAsia="zh-CN"/>
              </w:rPr>
            </w:pPr>
            <w:r>
              <w:rPr>
                <w:rFonts w:hint="eastAsia" w:cs="宋体"/>
                <w:sz w:val="21"/>
                <w:szCs w:val="21"/>
                <w:lang w:val="en-US" w:eastAsia="zh-CN"/>
              </w:rPr>
              <w:t>8</w:t>
            </w:r>
          </w:p>
        </w:tc>
        <w:tc>
          <w:tcPr>
            <w:tcW w:w="2250" w:type="dxa"/>
            <w:noWrap w:val="0"/>
            <w:vAlign w:val="center"/>
          </w:tcPr>
          <w:p w14:paraId="4C3AAAD7">
            <w:pPr>
              <w:ind w:firstLine="0" w:firstLineChars="0"/>
              <w:jc w:val="center"/>
              <w:rPr>
                <w:rFonts w:cs="宋体"/>
                <w:sz w:val="21"/>
                <w:szCs w:val="21"/>
                <w:lang w:eastAsia="zh-Hans"/>
              </w:rPr>
            </w:pPr>
            <w:r>
              <w:rPr>
                <w:rFonts w:hint="eastAsia" w:cs="宋体"/>
                <w:sz w:val="21"/>
                <w:szCs w:val="21"/>
                <w:lang w:eastAsia="zh-Hans"/>
              </w:rPr>
              <w:t>其他</w:t>
            </w:r>
          </w:p>
        </w:tc>
        <w:tc>
          <w:tcPr>
            <w:tcW w:w="6101" w:type="dxa"/>
            <w:noWrap w:val="0"/>
            <w:vAlign w:val="center"/>
          </w:tcPr>
          <w:p w14:paraId="1A446218">
            <w:pPr>
              <w:ind w:firstLine="0" w:firstLineChars="0"/>
              <w:jc w:val="left"/>
              <w:rPr>
                <w:rFonts w:cs="宋体"/>
                <w:sz w:val="21"/>
                <w:szCs w:val="21"/>
              </w:rPr>
            </w:pPr>
            <w:r>
              <w:rPr>
                <w:rFonts w:hint="eastAsia" w:cs="宋体"/>
                <w:sz w:val="21"/>
                <w:szCs w:val="21"/>
              </w:rPr>
              <w:t>对</w:t>
            </w:r>
            <w:r>
              <w:rPr>
                <w:rFonts w:hint="eastAsia" w:cs="宋体"/>
                <w:sz w:val="21"/>
                <w:szCs w:val="21"/>
                <w:lang w:eastAsia="zh-Hans"/>
              </w:rPr>
              <w:t>下列其它</w:t>
            </w:r>
            <w:r>
              <w:rPr>
                <w:rFonts w:hint="eastAsia" w:cs="宋体"/>
                <w:sz w:val="21"/>
                <w:szCs w:val="21"/>
              </w:rPr>
              <w:t>实质性要求进行审查；</w:t>
            </w:r>
          </w:p>
          <w:p w14:paraId="5DD70663">
            <w:pPr>
              <w:ind w:firstLine="0" w:firstLineChars="0"/>
              <w:jc w:val="left"/>
              <w:rPr>
                <w:rFonts w:cs="宋体"/>
                <w:sz w:val="21"/>
                <w:szCs w:val="21"/>
              </w:rPr>
            </w:pPr>
            <w:r>
              <w:rPr>
                <w:rFonts w:hint="eastAsia" w:cs="宋体"/>
                <w:sz w:val="21"/>
                <w:szCs w:val="21"/>
                <w:lang w:val="en-US" w:eastAsia="zh-CN"/>
              </w:rPr>
              <w:t>8</w:t>
            </w:r>
            <w:r>
              <w:rPr>
                <w:rFonts w:hint="eastAsia" w:cs="宋体"/>
                <w:sz w:val="21"/>
                <w:szCs w:val="21"/>
              </w:rPr>
              <w:t>.1不存在可选择投标方案的情形；</w:t>
            </w:r>
          </w:p>
          <w:p w14:paraId="479DEE2F">
            <w:pPr>
              <w:ind w:firstLine="0" w:firstLineChars="0"/>
              <w:jc w:val="left"/>
              <w:rPr>
                <w:rFonts w:cs="宋体"/>
                <w:sz w:val="21"/>
                <w:szCs w:val="21"/>
              </w:rPr>
            </w:pPr>
            <w:r>
              <w:rPr>
                <w:rFonts w:hint="eastAsia" w:cs="宋体"/>
                <w:sz w:val="21"/>
                <w:szCs w:val="21"/>
                <w:lang w:val="en-US" w:eastAsia="zh-CN"/>
              </w:rPr>
              <w:t>8</w:t>
            </w:r>
            <w:r>
              <w:rPr>
                <w:rFonts w:hint="eastAsia" w:cs="宋体"/>
                <w:sz w:val="21"/>
                <w:szCs w:val="21"/>
              </w:rPr>
              <w:t>.2不符合</w:t>
            </w:r>
            <w:r>
              <w:rPr>
                <w:rFonts w:hint="eastAsia" w:cs="宋体"/>
                <w:sz w:val="21"/>
                <w:szCs w:val="21"/>
                <w:lang w:val="en-US" w:eastAsia="zh-CN"/>
              </w:rPr>
              <w:t>谈判</w:t>
            </w:r>
            <w:r>
              <w:rPr>
                <w:rFonts w:hint="eastAsia" w:cs="宋体"/>
                <w:sz w:val="21"/>
                <w:szCs w:val="21"/>
              </w:rPr>
              <w:t>文件中有关分包、转包规定的；</w:t>
            </w:r>
          </w:p>
          <w:p w14:paraId="3BEC589D">
            <w:pPr>
              <w:ind w:firstLine="0" w:firstLineChars="0"/>
              <w:jc w:val="left"/>
              <w:rPr>
                <w:rFonts w:cs="宋体"/>
                <w:sz w:val="21"/>
                <w:szCs w:val="21"/>
              </w:rPr>
            </w:pPr>
            <w:r>
              <w:rPr>
                <w:rFonts w:hint="eastAsia" w:cs="宋体"/>
                <w:sz w:val="21"/>
                <w:szCs w:val="21"/>
                <w:lang w:val="en-US" w:eastAsia="zh-CN"/>
              </w:rPr>
              <w:t>8</w:t>
            </w:r>
            <w:r>
              <w:rPr>
                <w:rFonts w:hint="eastAsia" w:cs="宋体"/>
                <w:sz w:val="21"/>
                <w:szCs w:val="21"/>
              </w:rPr>
              <w:t>.3</w:t>
            </w:r>
            <w:r>
              <w:rPr>
                <w:rFonts w:hint="eastAsia" w:cs="宋体"/>
                <w:sz w:val="21"/>
                <w:szCs w:val="21"/>
                <w:lang w:val="en-US" w:eastAsia="zh-CN"/>
              </w:rPr>
              <w:t>响应</w:t>
            </w:r>
            <w:r>
              <w:rPr>
                <w:rFonts w:hint="eastAsia" w:cs="宋体"/>
                <w:sz w:val="21"/>
                <w:szCs w:val="21"/>
              </w:rPr>
              <w:t>文件附有采购人不能接受的条件；</w:t>
            </w:r>
          </w:p>
          <w:p w14:paraId="1EBFA175">
            <w:pPr>
              <w:ind w:firstLine="0" w:firstLineChars="0"/>
              <w:jc w:val="left"/>
              <w:rPr>
                <w:rFonts w:cs="宋体"/>
                <w:sz w:val="21"/>
                <w:szCs w:val="21"/>
              </w:rPr>
            </w:pPr>
            <w:r>
              <w:rPr>
                <w:rFonts w:hint="eastAsia" w:cs="宋体"/>
                <w:sz w:val="21"/>
                <w:szCs w:val="21"/>
                <w:highlight w:val="none"/>
                <w:lang w:val="en-US" w:eastAsia="zh-CN"/>
              </w:rPr>
              <w:t>8</w:t>
            </w:r>
            <w:r>
              <w:rPr>
                <w:rFonts w:hint="eastAsia" w:cs="宋体"/>
                <w:sz w:val="21"/>
                <w:szCs w:val="21"/>
                <w:highlight w:val="none"/>
              </w:rPr>
              <w:t>.4不符合政府采购国家强制性因素要求的条件。</w:t>
            </w:r>
          </w:p>
        </w:tc>
      </w:tr>
      <w:tr w14:paraId="6B2D0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99" w:type="dxa"/>
            <w:gridSpan w:val="3"/>
            <w:noWrap w:val="0"/>
            <w:vAlign w:val="center"/>
          </w:tcPr>
          <w:p w14:paraId="19343D51">
            <w:pPr>
              <w:ind w:left="48" w:leftChars="20" w:right="48" w:rightChars="20" w:firstLine="0" w:firstLineChars="0"/>
              <w:rPr>
                <w:rFonts w:cs="宋体"/>
                <w:sz w:val="21"/>
                <w:szCs w:val="21"/>
              </w:rPr>
            </w:pPr>
            <w:r>
              <w:rPr>
                <w:rFonts w:hint="eastAsia" w:cs="宋体"/>
                <w:sz w:val="21"/>
                <w:szCs w:val="21"/>
              </w:rPr>
              <w:t>符合性审查注意事项：</w:t>
            </w:r>
          </w:p>
          <w:p w14:paraId="1EFC5C72">
            <w:pPr>
              <w:adjustRightInd w:val="0"/>
              <w:snapToGrid w:val="0"/>
              <w:ind w:left="48" w:leftChars="20" w:right="48" w:rightChars="20" w:firstLine="0" w:firstLineChars="0"/>
              <w:rPr>
                <w:rFonts w:cs="宋体"/>
                <w:kern w:val="0"/>
                <w:sz w:val="21"/>
                <w:szCs w:val="21"/>
              </w:rPr>
            </w:pPr>
            <w:r>
              <w:rPr>
                <w:rFonts w:hint="eastAsia" w:cs="宋体"/>
                <w:sz w:val="21"/>
                <w:szCs w:val="21"/>
                <w:lang w:eastAsia="zh-CN"/>
              </w:rPr>
              <w:t>评审小组</w:t>
            </w:r>
            <w:r>
              <w:rPr>
                <w:rFonts w:hint="eastAsia" w:cs="宋体"/>
                <w:sz w:val="21"/>
                <w:szCs w:val="21"/>
              </w:rPr>
              <w:t>各成员判定某供应商未通过符合性审查的，应列明具体原因，并签字确认。否则视为该供应商通过符合性审查。</w:t>
            </w:r>
          </w:p>
        </w:tc>
      </w:tr>
    </w:tbl>
    <w:p w14:paraId="410BC6B3">
      <w:pPr>
        <w:spacing w:before="120" w:beforeLines="50"/>
        <w:ind w:firstLine="480"/>
      </w:pPr>
      <w:r>
        <w:rPr>
          <w:rFonts w:hint="eastAsia"/>
        </w:rPr>
        <w:t>说明：</w:t>
      </w:r>
    </w:p>
    <w:p w14:paraId="32F5C919">
      <w:pPr>
        <w:bidi w:val="0"/>
      </w:pPr>
      <w:r>
        <w:rPr>
          <w:rFonts w:hint="eastAsia"/>
        </w:rPr>
        <w:t>（1）符合性审查的内容，经评审小组认定存在重大偏离的，将导致响应无效。</w:t>
      </w:r>
    </w:p>
    <w:p w14:paraId="3C12A74F">
      <w:pPr>
        <w:bidi w:val="0"/>
      </w:pPr>
      <w:r>
        <w:rPr>
          <w:rFonts w:hint="eastAsia"/>
        </w:rPr>
        <w:t>（2）审查时，对特殊情况的处理评审小组要遵循谈判文件第二章供应商须知第19.</w:t>
      </w:r>
      <w:r>
        <w:rPr>
          <w:rFonts w:hint="eastAsia"/>
          <w:lang w:val="en-US" w:eastAsia="zh-CN"/>
        </w:rPr>
        <w:t>5</w:t>
      </w:r>
      <w:r>
        <w:rPr>
          <w:rFonts w:hint="eastAsia"/>
        </w:rPr>
        <w:t>条规定的原则。</w:t>
      </w:r>
    </w:p>
    <w:p w14:paraId="60FD9B29">
      <w:pPr>
        <w:bidi w:val="0"/>
        <w:rPr>
          <w:b/>
          <w:bCs/>
        </w:rPr>
      </w:pPr>
      <w:r>
        <w:rPr>
          <w:rFonts w:hint="eastAsia"/>
          <w:b/>
          <w:bCs/>
        </w:rPr>
        <w:t>4.未通过符合性审查的响应文件按无效处理。</w:t>
      </w:r>
    </w:p>
    <w:p w14:paraId="40712A69">
      <w:pPr>
        <w:bidi w:val="0"/>
        <w:rPr>
          <w:b/>
          <w:bCs/>
        </w:rPr>
      </w:pPr>
      <w:r>
        <w:rPr>
          <w:rFonts w:hint="eastAsia"/>
          <w:b/>
          <w:bCs/>
        </w:rPr>
        <w:t>5.特别说明</w:t>
      </w:r>
    </w:p>
    <w:p w14:paraId="6AAAA7F4">
      <w:pPr>
        <w:bidi w:val="0"/>
      </w:pPr>
      <w:r>
        <w:rPr>
          <w:rFonts w:hint="eastAsia"/>
        </w:rPr>
        <w:t>5.1谈判文件要求供应商提供的其他材料，不作为资格和符合性审查的内容。</w:t>
      </w:r>
    </w:p>
    <w:p w14:paraId="48AD26B1">
      <w:pPr>
        <w:bidi w:val="0"/>
      </w:pPr>
      <w:r>
        <w:rPr>
          <w:rFonts w:hint="eastAsia"/>
        </w:rPr>
        <w:t>5.2供应商应按谈判文件要求“格式”提供的材料，如有调整，内容及签署必须完整、有效，且没有本文件不可接受的条件。</w:t>
      </w:r>
    </w:p>
    <w:p w14:paraId="35A64CB3">
      <w:pPr>
        <w:bidi w:val="0"/>
        <w:rPr>
          <w:b/>
          <w:bCs/>
        </w:rPr>
      </w:pPr>
      <w:r>
        <w:rPr>
          <w:rFonts w:hint="eastAsia"/>
          <w:b/>
          <w:bCs/>
        </w:rPr>
        <w:t>6.评审小组专家依据谈判文件对已通过资格性、符合性审核的各响应文件进行书面审核，在审核后由评审小组组长主持，归纳各专家审核意见，形成谈判要点，并记录。</w:t>
      </w:r>
    </w:p>
    <w:p w14:paraId="35AC6D60">
      <w:pPr>
        <w:pStyle w:val="4"/>
        <w:bidi w:val="0"/>
        <w:rPr>
          <w:highlight w:val="none"/>
        </w:rPr>
      </w:pPr>
      <w:r>
        <w:rPr>
          <w:rFonts w:hint="eastAsia"/>
          <w:highlight w:val="none"/>
        </w:rPr>
        <w:t>二、政策性要求评审内容及标准</w:t>
      </w:r>
    </w:p>
    <w:p w14:paraId="34D6BF43">
      <w:pPr>
        <w:bidi w:val="0"/>
        <w:rPr>
          <w:rFonts w:hint="eastAsia"/>
          <w:highlight w:val="none"/>
        </w:rPr>
      </w:pPr>
      <w:r>
        <w:rPr>
          <w:rFonts w:hint="eastAsia"/>
          <w:highlight w:val="none"/>
        </w:rPr>
        <w:t>（1）审查《中小企业声明函》各项内容是否符合规定要求。</w:t>
      </w:r>
    </w:p>
    <w:p w14:paraId="705D24D2">
      <w:pPr>
        <w:bidi w:val="0"/>
        <w:rPr>
          <w:rFonts w:hint="eastAsia"/>
          <w:highlight w:val="none"/>
        </w:rPr>
      </w:pPr>
      <w:r>
        <w:rPr>
          <w:rFonts w:hint="eastAsia"/>
          <w:highlight w:val="none"/>
        </w:rPr>
        <w:t>（2）价格折扣：</w:t>
      </w:r>
      <w:r>
        <w:rPr>
          <w:rFonts w:hint="eastAsia"/>
          <w:highlight w:val="none"/>
          <w:lang w:val="en-US" w:eastAsia="zh-CN"/>
        </w:rPr>
        <w:t>无</w:t>
      </w:r>
      <w:r>
        <w:rPr>
          <w:rFonts w:hint="eastAsia"/>
          <w:highlight w:val="none"/>
        </w:rPr>
        <w:t>。</w:t>
      </w:r>
    </w:p>
    <w:p w14:paraId="63EFE6E3">
      <w:pPr>
        <w:bidi w:val="0"/>
        <w:rPr>
          <w:rFonts w:hint="eastAsia"/>
          <w:highlight w:val="none"/>
        </w:rPr>
      </w:pPr>
      <w:r>
        <w:rPr>
          <w:rFonts w:hint="eastAsia"/>
          <w:highlight w:val="none"/>
          <w:lang w:eastAsia="zh-CN"/>
        </w:rPr>
        <w:t>供应商</w:t>
      </w:r>
      <w:r>
        <w:rPr>
          <w:rFonts w:hint="eastAsia"/>
          <w:highlight w:val="none"/>
        </w:rPr>
        <w:t>参加本次招标活动，上述要求（如涉及的话），均应作出响应。</w:t>
      </w:r>
    </w:p>
    <w:p w14:paraId="199AD5B7">
      <w:pPr>
        <w:pStyle w:val="4"/>
        <w:bidi w:val="0"/>
      </w:pPr>
      <w:r>
        <w:rPr>
          <w:rFonts w:hint="eastAsia"/>
        </w:rPr>
        <w:t>三、评审方法及成交条件</w:t>
      </w:r>
    </w:p>
    <w:p w14:paraId="159ED079">
      <w:pPr>
        <w:bidi w:val="0"/>
        <w:rPr>
          <w:rFonts w:hint="eastAsia"/>
          <w:lang w:val="zh-CN"/>
        </w:rPr>
      </w:pPr>
      <w:r>
        <w:rPr>
          <w:rFonts w:hint="eastAsia"/>
          <w:lang w:val="zh-CN"/>
        </w:rPr>
        <w:t>本次谈判</w:t>
      </w:r>
      <w:r>
        <w:rPr>
          <w:rFonts w:hint="eastAsia"/>
        </w:rPr>
        <w:t>采用</w:t>
      </w:r>
      <w:r>
        <w:rPr>
          <w:rFonts w:hint="eastAsia"/>
          <w:lang w:val="zh-CN"/>
        </w:rPr>
        <w:t>最低评审价法确定成交供应商，即在符合采购需求、质量和服务相等的前提下，最低报价的供应商作为成交供应商。</w:t>
      </w:r>
    </w:p>
    <w:p w14:paraId="062086E5">
      <w:pPr>
        <w:bidi w:val="0"/>
        <w:rPr>
          <w:rFonts w:hint="eastAsia"/>
          <w:lang w:val="zh-CN"/>
        </w:rPr>
      </w:pPr>
    </w:p>
    <w:p w14:paraId="2420A88A">
      <w:pPr>
        <w:pStyle w:val="3"/>
        <w:bidi w:val="0"/>
      </w:pPr>
      <w:r>
        <w:rPr>
          <w:rStyle w:val="19"/>
          <w:rFonts w:hint="eastAsia"/>
          <w:b/>
        </w:rPr>
        <w:br w:type="page"/>
      </w:r>
      <w:bookmarkStart w:id="29" w:name="_Toc16954"/>
      <w:r>
        <w:rPr>
          <w:rFonts w:hint="eastAsia" w:ascii="宋体" w:hAnsi="宋体" w:eastAsia="宋体" w:cs="Times New Roman"/>
          <w:b/>
          <w:kern w:val="0"/>
          <w:sz w:val="32"/>
          <w:szCs w:val="20"/>
          <w:highlight w:val="none"/>
          <w:lang w:val="en-US" w:eastAsia="zh-CN" w:bidi="ar-SA"/>
        </w:rPr>
        <w:t>第四章 商务、技术要求</w:t>
      </w:r>
      <w:bookmarkEnd w:id="29"/>
      <w:bookmarkStart w:id="30" w:name="_Toc309798684"/>
      <w:bookmarkStart w:id="31" w:name="_Toc269549713"/>
      <w:bookmarkStart w:id="32" w:name="_Toc203452176"/>
      <w:bookmarkStart w:id="33" w:name="_Toc501783252"/>
      <w:bookmarkStart w:id="34" w:name="_Toc3967283"/>
      <w:bookmarkStart w:id="35" w:name="_Toc509712932"/>
      <w:bookmarkStart w:id="36" w:name="_Toc509565771"/>
      <w:bookmarkStart w:id="37" w:name="_Toc4209760"/>
      <w:bookmarkStart w:id="38" w:name="_Toc310409089"/>
    </w:p>
    <w:bookmarkEnd w:id="30"/>
    <w:p w14:paraId="2C9BD92A">
      <w:pPr>
        <w:pStyle w:val="4"/>
        <w:bidi w:val="0"/>
        <w:rPr>
          <w:rFonts w:hint="eastAsia"/>
          <w:lang w:val="en-US" w:eastAsia="zh-CN"/>
        </w:rPr>
      </w:pPr>
      <w:bookmarkStart w:id="39" w:name="_Toc226960290"/>
      <w:bookmarkStart w:id="40" w:name="_Toc309798685"/>
      <w:bookmarkStart w:id="41" w:name="_Toc226960367"/>
      <w:r>
        <w:rPr>
          <w:rFonts w:hint="eastAsia"/>
          <w:lang w:val="en-US" w:eastAsia="zh-CN"/>
        </w:rPr>
        <w:t>一、项目概述</w:t>
      </w:r>
    </w:p>
    <w:p w14:paraId="58F20FDB">
      <w:pPr>
        <w:bidi w:val="0"/>
        <w:rPr>
          <w:rFonts w:hint="eastAsia"/>
          <w:highlight w:val="none"/>
        </w:rPr>
      </w:pPr>
      <w:r>
        <w:rPr>
          <w:rFonts w:hint="eastAsia"/>
          <w:lang w:eastAsia="zh-CN"/>
        </w:rPr>
        <w:t>太原科技大学热电器件性能表征测试系统采购</w:t>
      </w:r>
      <w:r>
        <w:rPr>
          <w:rFonts w:hint="eastAsia"/>
        </w:rPr>
        <w:t>已具备采购条件，现通过竞争性谈判的方式，确定符合条件并且最终报价最低的供应</w:t>
      </w:r>
      <w:r>
        <w:rPr>
          <w:rFonts w:hint="eastAsia"/>
          <w:highlight w:val="none"/>
        </w:rPr>
        <w:t>商为</w:t>
      </w:r>
      <w:r>
        <w:rPr>
          <w:rFonts w:hint="eastAsia"/>
          <w:highlight w:val="none"/>
          <w:lang w:eastAsia="zh-CN"/>
        </w:rPr>
        <w:t>太原科技大学</w:t>
      </w:r>
      <w:r>
        <w:rPr>
          <w:rFonts w:hint="eastAsia"/>
          <w:highlight w:val="none"/>
        </w:rPr>
        <w:t>供货。</w:t>
      </w:r>
    </w:p>
    <w:bookmarkEnd w:id="31"/>
    <w:bookmarkEnd w:id="32"/>
    <w:bookmarkEnd w:id="33"/>
    <w:bookmarkEnd w:id="34"/>
    <w:bookmarkEnd w:id="35"/>
    <w:bookmarkEnd w:id="36"/>
    <w:bookmarkEnd w:id="37"/>
    <w:bookmarkEnd w:id="38"/>
    <w:bookmarkEnd w:id="39"/>
    <w:bookmarkEnd w:id="40"/>
    <w:bookmarkEnd w:id="41"/>
    <w:p w14:paraId="749DE844">
      <w:pPr>
        <w:pStyle w:val="4"/>
        <w:bidi w:val="0"/>
        <w:rPr>
          <w:rFonts w:hint="default"/>
          <w:highlight w:val="none"/>
          <w:lang w:val="en-US" w:eastAsia="zh-CN"/>
        </w:rPr>
      </w:pPr>
      <w:r>
        <w:rPr>
          <w:rFonts w:hint="eastAsia"/>
          <w:highlight w:val="none"/>
          <w:lang w:val="en-US" w:eastAsia="zh-CN"/>
        </w:rPr>
        <w:t>二、商务要求</w:t>
      </w:r>
    </w:p>
    <w:p w14:paraId="03E20272">
      <w:pPr>
        <w:ind w:firstLine="482"/>
        <w:rPr>
          <w:rFonts w:hint="eastAsia" w:ascii="宋体" w:hAnsi="宋体" w:eastAsia="宋体" w:cs="宋体"/>
          <w:b/>
          <w:bCs/>
        </w:rPr>
      </w:pPr>
      <w:r>
        <w:rPr>
          <w:rFonts w:hint="eastAsia" w:ascii="宋体" w:hAnsi="宋体" w:eastAsia="宋体" w:cs="宋体"/>
          <w:b/>
          <w:bCs/>
          <w:lang w:val="en-US" w:eastAsia="zh-CN"/>
        </w:rPr>
        <w:t>1.</w:t>
      </w:r>
      <w:r>
        <w:rPr>
          <w:rFonts w:hint="eastAsia" w:ascii="宋体" w:hAnsi="宋体" w:eastAsia="宋体" w:cs="宋体"/>
          <w:b/>
          <w:bCs/>
        </w:rPr>
        <w:t>交</w:t>
      </w:r>
      <w:r>
        <w:rPr>
          <w:rFonts w:hint="eastAsia" w:ascii="宋体" w:hAnsi="宋体" w:eastAsia="宋体" w:cs="宋体"/>
          <w:b/>
          <w:bCs/>
          <w:lang w:val="en-US" w:eastAsia="zh-CN"/>
        </w:rPr>
        <w:t>付</w:t>
      </w:r>
      <w:r>
        <w:rPr>
          <w:rFonts w:hint="eastAsia" w:ascii="宋体" w:hAnsi="宋体" w:eastAsia="宋体" w:cs="宋体"/>
          <w:b/>
          <w:bCs/>
        </w:rPr>
        <w:t>时间</w:t>
      </w:r>
    </w:p>
    <w:p w14:paraId="207D7E23">
      <w:pPr>
        <w:ind w:firstLine="480"/>
        <w:rPr>
          <w:rFonts w:hint="eastAsia" w:eastAsia="宋体" w:cs="宋体"/>
          <w:highlight w:val="none"/>
          <w:lang w:eastAsia="zh-CN"/>
        </w:rPr>
      </w:pPr>
      <w:r>
        <w:rPr>
          <w:rFonts w:hint="eastAsia" w:cs="宋体"/>
          <w:highlight w:val="none"/>
          <w:lang w:eastAsia="zh-CN"/>
        </w:rPr>
        <w:t>自合同签订之日起90天内完成运输、安装、调试、培训，达到验收标准。</w:t>
      </w:r>
    </w:p>
    <w:p w14:paraId="3513A5D6">
      <w:pPr>
        <w:numPr>
          <w:ilvl w:val="0"/>
          <w:numId w:val="0"/>
        </w:numPr>
        <w:ind w:leftChars="200"/>
        <w:rPr>
          <w:rFonts w:hint="eastAsia" w:ascii="宋体" w:hAnsi="宋体" w:eastAsia="宋体" w:cs="宋体"/>
          <w:b/>
          <w:bCs/>
          <w:highlight w:val="none"/>
        </w:rPr>
      </w:pPr>
      <w:r>
        <w:rPr>
          <w:rFonts w:hint="eastAsia" w:ascii="宋体" w:hAnsi="宋体" w:eastAsia="宋体" w:cs="宋体"/>
          <w:b/>
          <w:bCs/>
          <w:highlight w:val="none"/>
          <w:lang w:val="en-US" w:eastAsia="zh-CN"/>
        </w:rPr>
        <w:t>2.</w:t>
      </w:r>
      <w:r>
        <w:rPr>
          <w:rFonts w:hint="eastAsia" w:ascii="宋体" w:hAnsi="宋体" w:eastAsia="宋体" w:cs="宋体"/>
          <w:b/>
          <w:bCs/>
          <w:highlight w:val="none"/>
        </w:rPr>
        <w:t>交</w:t>
      </w:r>
      <w:r>
        <w:rPr>
          <w:rFonts w:hint="eastAsia" w:ascii="宋体" w:hAnsi="宋体" w:eastAsia="宋体" w:cs="宋体"/>
          <w:b/>
          <w:bCs/>
          <w:highlight w:val="none"/>
          <w:lang w:val="en-US" w:eastAsia="zh-CN"/>
        </w:rPr>
        <w:t>付</w:t>
      </w:r>
      <w:r>
        <w:rPr>
          <w:rFonts w:hint="eastAsia" w:ascii="宋体" w:hAnsi="宋体" w:eastAsia="宋体" w:cs="宋体"/>
          <w:b/>
          <w:bCs/>
          <w:highlight w:val="none"/>
        </w:rPr>
        <w:t>地点</w:t>
      </w:r>
    </w:p>
    <w:p w14:paraId="4FF5E7BE">
      <w:pPr>
        <w:numPr>
          <w:ilvl w:val="0"/>
          <w:numId w:val="0"/>
        </w:numPr>
        <w:ind w:leftChars="200"/>
        <w:rPr>
          <w:rFonts w:hint="eastAsia" w:ascii="宋体" w:hAnsi="宋体" w:eastAsia="宋体" w:cs="Times New Roman"/>
          <w:highlight w:val="none"/>
        </w:rPr>
      </w:pPr>
      <w:r>
        <w:rPr>
          <w:rFonts w:hint="eastAsia" w:cs="Times New Roman"/>
          <w:highlight w:val="none"/>
          <w:lang w:eastAsia="zh-CN"/>
        </w:rPr>
        <w:t>太原科技大学主校区（太原市万柏林区窊流路66号）</w:t>
      </w:r>
      <w:r>
        <w:rPr>
          <w:rFonts w:hint="eastAsia" w:ascii="宋体" w:hAnsi="宋体" w:eastAsia="宋体" w:cs="Times New Roman"/>
          <w:highlight w:val="none"/>
        </w:rPr>
        <w:t>。</w:t>
      </w:r>
    </w:p>
    <w:p w14:paraId="6B0DFAE9">
      <w:pPr>
        <w:ind w:firstLine="482"/>
        <w:rPr>
          <w:rFonts w:cs="宋体"/>
          <w:b/>
          <w:bCs/>
          <w:highlight w:val="none"/>
        </w:rPr>
      </w:pPr>
      <w:r>
        <w:rPr>
          <w:rFonts w:hint="eastAsia" w:cs="宋体"/>
          <w:b/>
          <w:bCs/>
          <w:highlight w:val="none"/>
          <w:lang w:val="en-US" w:eastAsia="zh-CN"/>
        </w:rPr>
        <w:t>3</w:t>
      </w:r>
      <w:r>
        <w:rPr>
          <w:rFonts w:hint="eastAsia" w:cs="宋体"/>
          <w:b/>
          <w:bCs/>
          <w:highlight w:val="none"/>
        </w:rPr>
        <w:t>.质量要求</w:t>
      </w:r>
    </w:p>
    <w:p w14:paraId="251FB95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val="en-US" w:eastAsia="zh-CN" w:bidi="ar-SA"/>
        </w:rPr>
      </w:pPr>
      <w:r>
        <w:rPr>
          <w:rFonts w:hint="eastAsia" w:cs="宋体"/>
          <w:highlight w:val="none"/>
        </w:rPr>
        <w:t>合格</w:t>
      </w:r>
      <w:r>
        <w:rPr>
          <w:rFonts w:hint="eastAsia" w:cs="宋体"/>
          <w:highlight w:val="none"/>
          <w:lang w:eastAsia="zh-CN"/>
        </w:rPr>
        <w:t>，</w:t>
      </w:r>
      <w:r>
        <w:rPr>
          <w:rFonts w:hint="eastAsia" w:ascii="宋体" w:hAnsi="宋体" w:eastAsia="宋体" w:cs="宋体"/>
          <w:kern w:val="2"/>
          <w:sz w:val="24"/>
          <w:szCs w:val="24"/>
          <w:highlight w:val="none"/>
          <w:lang w:val="en-US" w:eastAsia="zh-CN" w:bidi="ar-SA"/>
        </w:rPr>
        <w:t>达到国家、行业验收规范合格标准，符合谈判文件技术指标要求。</w:t>
      </w:r>
    </w:p>
    <w:p w14:paraId="32F5D3AA">
      <w:pPr>
        <w:bidi w:val="0"/>
        <w:spacing w:line="480" w:lineRule="auto"/>
        <w:rPr>
          <w:rFonts w:hint="eastAsia" w:cs="宋体"/>
          <w:b/>
          <w:bCs/>
          <w:highlight w:val="none"/>
        </w:rPr>
      </w:pPr>
      <w:r>
        <w:rPr>
          <w:rFonts w:hint="eastAsia" w:cs="宋体"/>
          <w:b/>
          <w:bCs/>
          <w:highlight w:val="none"/>
          <w:lang w:val="en-US" w:eastAsia="zh-CN"/>
        </w:rPr>
        <w:t>4</w:t>
      </w:r>
      <w:r>
        <w:rPr>
          <w:rFonts w:hint="eastAsia" w:cs="宋体"/>
          <w:b/>
          <w:bCs/>
          <w:highlight w:val="none"/>
        </w:rPr>
        <w:t>.质保期</w:t>
      </w:r>
    </w:p>
    <w:p w14:paraId="2DEE0C78">
      <w:pPr>
        <w:bidi w:val="0"/>
        <w:spacing w:line="480" w:lineRule="auto"/>
        <w:rPr>
          <w:rFonts w:hint="eastAsia"/>
        </w:rPr>
      </w:pPr>
      <w:r>
        <w:rPr>
          <w:rFonts w:hint="eastAsia"/>
        </w:rPr>
        <w:t>设备通过校方最终验收后12个月为质保期。并要求提供长期的售后服务，包括设备维护和维修、备品备件的提供等内容。</w:t>
      </w:r>
    </w:p>
    <w:p w14:paraId="665B1A61">
      <w:pPr>
        <w:bidi w:val="0"/>
        <w:spacing w:line="480" w:lineRule="auto"/>
        <w:rPr>
          <w:rFonts w:hint="eastAsia" w:ascii="宋体" w:hAnsi="宋体" w:eastAsia="宋体" w:cs="Times New Roman"/>
          <w:b/>
          <w:bCs/>
        </w:rPr>
      </w:pPr>
      <w:r>
        <w:rPr>
          <w:rFonts w:hint="eastAsia" w:ascii="宋体" w:hAnsi="宋体" w:eastAsia="宋体" w:cs="Times New Roman"/>
          <w:b/>
          <w:bCs/>
          <w:lang w:val="en-US" w:eastAsia="zh-CN"/>
        </w:rPr>
        <w:t>5.</w:t>
      </w:r>
      <w:r>
        <w:rPr>
          <w:rFonts w:hint="eastAsia" w:ascii="宋体" w:hAnsi="宋体" w:eastAsia="宋体" w:cs="Times New Roman"/>
          <w:b/>
          <w:bCs/>
        </w:rPr>
        <w:t>履约保证金</w:t>
      </w:r>
    </w:p>
    <w:p w14:paraId="0423C5EF">
      <w:pPr>
        <w:bidi w:val="0"/>
        <w:spacing w:line="480" w:lineRule="auto"/>
        <w:rPr>
          <w:rFonts w:hint="eastAsia" w:ascii="宋体" w:hAnsi="宋体" w:eastAsia="宋体" w:cs="Times New Roman"/>
        </w:rPr>
      </w:pPr>
      <w:r>
        <w:rPr>
          <w:rFonts w:hint="eastAsia" w:ascii="宋体" w:hAnsi="宋体" w:eastAsia="宋体" w:cs="Times New Roman"/>
        </w:rPr>
        <w:t xml:space="preserve"> （1）本项目要求</w:t>
      </w:r>
      <w:r>
        <w:rPr>
          <w:rFonts w:hint="eastAsia" w:ascii="宋体" w:hAnsi="宋体" w:eastAsia="宋体" w:cs="Times New Roman"/>
          <w:lang w:val="en-US" w:eastAsia="zh-CN"/>
        </w:rPr>
        <w:t>成交</w:t>
      </w:r>
      <w:r>
        <w:rPr>
          <w:rFonts w:hint="eastAsia" w:ascii="宋体" w:hAnsi="宋体" w:eastAsia="宋体" w:cs="Times New Roman"/>
        </w:rPr>
        <w:t>供应商提交履约保证金。</w:t>
      </w:r>
    </w:p>
    <w:p w14:paraId="7EE784BD">
      <w:pPr>
        <w:bidi w:val="0"/>
        <w:spacing w:line="480" w:lineRule="auto"/>
        <w:rPr>
          <w:rFonts w:hint="eastAsia" w:ascii="宋体" w:hAnsi="宋体" w:eastAsia="宋体" w:cs="Times New Roman"/>
        </w:rPr>
      </w:pPr>
      <w:r>
        <w:rPr>
          <w:rFonts w:hint="eastAsia" w:ascii="宋体" w:hAnsi="宋体" w:eastAsia="宋体" w:cs="Times New Roman"/>
        </w:rPr>
        <w:t xml:space="preserve"> （2）</w:t>
      </w:r>
      <w:r>
        <w:rPr>
          <w:rFonts w:hint="eastAsia" w:ascii="宋体" w:hAnsi="宋体" w:eastAsia="宋体" w:cs="Times New Roman"/>
          <w:lang w:val="en-US" w:eastAsia="zh-CN"/>
        </w:rPr>
        <w:t>成交</w:t>
      </w:r>
      <w:r>
        <w:rPr>
          <w:rFonts w:hint="eastAsia" w:ascii="宋体" w:hAnsi="宋体" w:eastAsia="宋体" w:cs="Times New Roman"/>
        </w:rPr>
        <w:t>供应商在签订合同时，向采购人提交合同额5%的履约保证金。</w:t>
      </w:r>
    </w:p>
    <w:p w14:paraId="4FD93E05">
      <w:pPr>
        <w:bidi w:val="0"/>
        <w:spacing w:line="480" w:lineRule="auto"/>
        <w:rPr>
          <w:rFonts w:hint="eastAsia" w:ascii="宋体" w:hAnsi="宋体" w:eastAsia="宋体" w:cs="Times New Roman"/>
        </w:rPr>
      </w:pPr>
      <w:r>
        <w:rPr>
          <w:rFonts w:hint="eastAsia" w:ascii="宋体" w:hAnsi="宋体" w:eastAsia="宋体" w:cs="Times New Roman"/>
        </w:rPr>
        <w:t xml:space="preserve"> （3）提交履约保证金按照采购人的要求以支票、汇票、本票或者金融机构、担保机构出具的保函等非现金形式提交。</w:t>
      </w:r>
    </w:p>
    <w:p w14:paraId="526AECBF">
      <w:pPr>
        <w:bidi w:val="0"/>
        <w:spacing w:line="480" w:lineRule="auto"/>
        <w:rPr>
          <w:rFonts w:hint="eastAsia" w:ascii="宋体" w:hAnsi="宋体" w:eastAsia="宋体" w:cs="Times New Roman"/>
          <w:lang w:val="en-US" w:eastAsia="zh-CN"/>
        </w:rPr>
      </w:pPr>
      <w:r>
        <w:rPr>
          <w:rFonts w:hint="eastAsia" w:ascii="宋体" w:hAnsi="宋体" w:eastAsia="宋体" w:cs="Times New Roman"/>
        </w:rPr>
        <w:t xml:space="preserve"> （4）</w:t>
      </w:r>
      <w:r>
        <w:rPr>
          <w:rFonts w:hint="eastAsia" w:ascii="宋体" w:hAnsi="宋体" w:eastAsia="宋体" w:cs="Times New Roman"/>
          <w:lang w:val="en-US" w:eastAsia="zh-CN"/>
        </w:rPr>
        <w:t>成交</w:t>
      </w:r>
      <w:r>
        <w:rPr>
          <w:rFonts w:hint="eastAsia" w:ascii="宋体" w:hAnsi="宋体" w:eastAsia="宋体" w:cs="Times New Roman"/>
        </w:rPr>
        <w:t>供应商合同主要义务履行完毕，项目合同验收合格后，履约保证金</w:t>
      </w:r>
      <w:r>
        <w:rPr>
          <w:rFonts w:hint="eastAsia" w:ascii="宋体" w:hAnsi="宋体" w:eastAsia="宋体" w:cs="Times New Roman"/>
          <w:lang w:val="en-US" w:eastAsia="zh-CN"/>
        </w:rPr>
        <w:t>三个月内</w:t>
      </w:r>
      <w:r>
        <w:rPr>
          <w:rFonts w:hint="eastAsia" w:ascii="宋体" w:hAnsi="宋体" w:eastAsia="宋体" w:cs="Times New Roman"/>
        </w:rPr>
        <w:t>采购人无息退还。</w:t>
      </w:r>
    </w:p>
    <w:p w14:paraId="45CC36BF">
      <w:pPr>
        <w:ind w:firstLine="482"/>
        <w:rPr>
          <w:rFonts w:cs="宋体"/>
          <w:b/>
          <w:bCs/>
          <w:highlight w:val="none"/>
        </w:rPr>
      </w:pPr>
      <w:r>
        <w:rPr>
          <w:rFonts w:hint="eastAsia" w:cs="宋体"/>
          <w:b/>
          <w:bCs/>
          <w:highlight w:val="none"/>
          <w:lang w:val="en-US" w:eastAsia="zh-CN"/>
        </w:rPr>
        <w:t>6</w:t>
      </w:r>
      <w:r>
        <w:rPr>
          <w:rFonts w:hint="eastAsia" w:cs="宋体"/>
          <w:b/>
          <w:bCs/>
          <w:highlight w:val="none"/>
        </w:rPr>
        <w:t>.付款方式</w:t>
      </w:r>
    </w:p>
    <w:p w14:paraId="31693D15">
      <w:pPr>
        <w:bidi w:val="0"/>
        <w:spacing w:line="480" w:lineRule="auto"/>
        <w:rPr>
          <w:rFonts w:hint="default" w:ascii="宋体" w:hAnsi="宋体" w:eastAsia="宋体" w:cs="Times New Roman"/>
          <w:highlight w:val="none"/>
          <w:lang w:val="en-US" w:eastAsia="zh-CN"/>
        </w:rPr>
      </w:pPr>
      <w:r>
        <w:rPr>
          <w:rFonts w:hint="default" w:ascii="宋体" w:hAnsi="宋体" w:eastAsia="宋体" w:cs="Times New Roman"/>
          <w:highlight w:val="none"/>
          <w:lang w:val="en-US" w:eastAsia="zh-CN"/>
        </w:rPr>
        <w:t>签订合同后预付50%，验收合格后支付余款。</w:t>
      </w:r>
    </w:p>
    <w:p w14:paraId="5889C6E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r>
        <w:rPr>
          <w:rFonts w:hint="eastAsia" w:cs="宋体"/>
          <w:b/>
          <w:bCs/>
          <w:sz w:val="24"/>
          <w:szCs w:val="24"/>
          <w:lang w:val="en-US" w:eastAsia="zh-CN"/>
        </w:rPr>
        <w:t>7</w:t>
      </w:r>
      <w:r>
        <w:rPr>
          <w:rFonts w:hint="eastAsia" w:ascii="宋体" w:hAnsi="宋体" w:eastAsia="宋体" w:cs="宋体"/>
          <w:b/>
          <w:bCs/>
          <w:sz w:val="24"/>
          <w:szCs w:val="24"/>
          <w:lang w:val="en-US" w:eastAsia="zh-CN"/>
        </w:rPr>
        <w:t>.验收标准</w:t>
      </w:r>
    </w:p>
    <w:p w14:paraId="4FAD7BC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Times New Roman"/>
          <w:highlight w:val="none"/>
          <w:lang w:val="en-US" w:eastAsia="zh-CN"/>
        </w:rPr>
      </w:pPr>
      <w:r>
        <w:rPr>
          <w:rFonts w:hint="eastAsia"/>
        </w:rPr>
        <w:t>依据相关国际标准和行</w:t>
      </w:r>
      <w:r>
        <w:rPr>
          <w:rFonts w:hint="eastAsia"/>
          <w:highlight w:val="none"/>
        </w:rPr>
        <w:t>业标准，按照</w:t>
      </w:r>
      <w:r>
        <w:rPr>
          <w:rFonts w:hint="eastAsia"/>
          <w:highlight w:val="none"/>
          <w:lang w:val="en-US" w:eastAsia="zh-CN"/>
        </w:rPr>
        <w:t>成交</w:t>
      </w:r>
      <w:r>
        <w:rPr>
          <w:rFonts w:hint="eastAsia"/>
          <w:highlight w:val="none"/>
        </w:rPr>
        <w:t>供应商</w:t>
      </w:r>
      <w:r>
        <w:rPr>
          <w:rFonts w:hint="eastAsia"/>
          <w:highlight w:val="none"/>
          <w:lang w:val="en-US" w:eastAsia="zh-CN"/>
        </w:rPr>
        <w:t>响应</w:t>
      </w:r>
      <w:r>
        <w:rPr>
          <w:rFonts w:hint="eastAsia"/>
          <w:highlight w:val="none"/>
        </w:rPr>
        <w:t>文件中各项技术指标进行逐项验收，所供设备符合国际标准、行业标准且各项技术指标均达到</w:t>
      </w:r>
      <w:r>
        <w:rPr>
          <w:rFonts w:hint="eastAsia"/>
          <w:highlight w:val="none"/>
          <w:lang w:val="en-US" w:eastAsia="zh-CN"/>
        </w:rPr>
        <w:t>供应商响应</w:t>
      </w:r>
      <w:r>
        <w:rPr>
          <w:rFonts w:hint="eastAsia"/>
          <w:highlight w:val="none"/>
        </w:rPr>
        <w:t>文件各</w:t>
      </w:r>
      <w:r>
        <w:rPr>
          <w:rFonts w:hint="eastAsia"/>
        </w:rPr>
        <w:t>项技术指标，即为验收合格。</w:t>
      </w:r>
    </w:p>
    <w:p w14:paraId="31AC0370">
      <w:pPr>
        <w:pStyle w:val="4"/>
        <w:bidi w:val="0"/>
        <w:rPr>
          <w:rFonts w:hint="eastAsia"/>
          <w:lang w:val="en-US" w:eastAsia="zh-CN"/>
        </w:rPr>
      </w:pPr>
      <w:r>
        <w:rPr>
          <w:rFonts w:hint="eastAsia"/>
          <w:lang w:val="en-US" w:eastAsia="zh-CN"/>
        </w:rPr>
        <w:t>三、技术要求</w:t>
      </w:r>
    </w:p>
    <w:p w14:paraId="5DF62CA1">
      <w:pPr>
        <w:pStyle w:val="4"/>
        <w:bidi w:val="0"/>
        <w:rPr>
          <w:rFonts w:hint="eastAsia"/>
          <w:highlight w:val="none"/>
          <w:lang w:val="en-US" w:eastAsia="zh-CN"/>
        </w:rPr>
      </w:pPr>
      <w:r>
        <w:rPr>
          <w:rFonts w:hint="eastAsia"/>
          <w:highlight w:val="none"/>
          <w:lang w:val="en-US" w:eastAsia="zh-CN"/>
        </w:rPr>
        <w:t>1.</w:t>
      </w:r>
      <w:r>
        <w:rPr>
          <w:rFonts w:hint="eastAsia"/>
          <w:highlight w:val="none"/>
        </w:rPr>
        <w:t>采购清单及技术</w:t>
      </w:r>
      <w:r>
        <w:rPr>
          <w:rFonts w:hint="eastAsia"/>
          <w:highlight w:val="none"/>
          <w:lang w:val="en-US" w:eastAsia="zh-CN"/>
        </w:rPr>
        <w:t>参数要求</w:t>
      </w:r>
    </w:p>
    <w:tbl>
      <w:tblPr>
        <w:tblStyle w:val="14"/>
        <w:tblW w:w="4997" w:type="pct"/>
        <w:jc w:val="center"/>
        <w:tblLayout w:type="autofit"/>
        <w:tblCellMar>
          <w:top w:w="0" w:type="dxa"/>
          <w:left w:w="108" w:type="dxa"/>
          <w:bottom w:w="0" w:type="dxa"/>
          <w:right w:w="108" w:type="dxa"/>
        </w:tblCellMar>
      </w:tblPr>
      <w:tblGrid>
        <w:gridCol w:w="1090"/>
        <w:gridCol w:w="1647"/>
        <w:gridCol w:w="4594"/>
        <w:gridCol w:w="893"/>
        <w:gridCol w:w="972"/>
      </w:tblGrid>
      <w:tr w14:paraId="34949D0E">
        <w:tblPrEx>
          <w:tblCellMar>
            <w:top w:w="0" w:type="dxa"/>
            <w:left w:w="108" w:type="dxa"/>
            <w:bottom w:w="0" w:type="dxa"/>
            <w:right w:w="108" w:type="dxa"/>
          </w:tblCellMar>
        </w:tblPrEx>
        <w:trPr>
          <w:jc w:val="center"/>
        </w:trPr>
        <w:tc>
          <w:tcPr>
            <w:tcW w:w="593" w:type="pct"/>
            <w:tcBorders>
              <w:top w:val="single" w:color="auto" w:sz="4" w:space="0"/>
              <w:left w:val="single" w:color="auto" w:sz="4" w:space="0"/>
              <w:bottom w:val="single" w:color="auto" w:sz="4" w:space="0"/>
              <w:right w:val="single" w:color="auto" w:sz="4" w:space="0"/>
            </w:tcBorders>
            <w:vAlign w:val="center"/>
          </w:tcPr>
          <w:p w14:paraId="12B95E4B">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序号</w:t>
            </w:r>
          </w:p>
        </w:tc>
        <w:tc>
          <w:tcPr>
            <w:tcW w:w="895" w:type="pct"/>
            <w:tcBorders>
              <w:top w:val="single" w:color="auto" w:sz="4" w:space="0"/>
              <w:left w:val="nil"/>
              <w:bottom w:val="single" w:color="auto" w:sz="4" w:space="0"/>
              <w:right w:val="single" w:color="auto" w:sz="4" w:space="0"/>
            </w:tcBorders>
            <w:vAlign w:val="center"/>
          </w:tcPr>
          <w:p w14:paraId="0B6A97DE">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货物名称</w:t>
            </w:r>
          </w:p>
        </w:tc>
        <w:tc>
          <w:tcPr>
            <w:tcW w:w="2496" w:type="pct"/>
            <w:tcBorders>
              <w:top w:val="single" w:color="auto" w:sz="4" w:space="0"/>
              <w:left w:val="nil"/>
              <w:bottom w:val="single" w:color="auto" w:sz="4" w:space="0"/>
              <w:right w:val="single" w:color="auto" w:sz="4" w:space="0"/>
            </w:tcBorders>
            <w:vAlign w:val="center"/>
          </w:tcPr>
          <w:p w14:paraId="5534FFE4">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需求或性能描述</w:t>
            </w:r>
          </w:p>
        </w:tc>
        <w:tc>
          <w:tcPr>
            <w:tcW w:w="485" w:type="pct"/>
            <w:tcBorders>
              <w:top w:val="single" w:color="auto" w:sz="4" w:space="0"/>
              <w:left w:val="nil"/>
              <w:bottom w:val="single" w:color="auto" w:sz="4" w:space="0"/>
              <w:right w:val="single" w:color="auto" w:sz="4" w:space="0"/>
            </w:tcBorders>
            <w:vAlign w:val="center"/>
          </w:tcPr>
          <w:p w14:paraId="3F2476FA">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单位</w:t>
            </w:r>
          </w:p>
        </w:tc>
        <w:tc>
          <w:tcPr>
            <w:tcW w:w="528" w:type="pct"/>
            <w:tcBorders>
              <w:top w:val="single" w:color="auto" w:sz="4" w:space="0"/>
              <w:left w:val="nil"/>
              <w:bottom w:val="single" w:color="auto" w:sz="4" w:space="0"/>
              <w:right w:val="single" w:color="auto" w:sz="4" w:space="0"/>
            </w:tcBorders>
            <w:vAlign w:val="center"/>
          </w:tcPr>
          <w:p w14:paraId="11B3549C">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0" w:firstLineChars="0"/>
              <w:jc w:val="center"/>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数量</w:t>
            </w:r>
          </w:p>
        </w:tc>
      </w:tr>
      <w:tr w14:paraId="62B6B0EF">
        <w:tblPrEx>
          <w:tblCellMar>
            <w:top w:w="0" w:type="dxa"/>
            <w:left w:w="108" w:type="dxa"/>
            <w:bottom w:w="0" w:type="dxa"/>
            <w:right w:w="108" w:type="dxa"/>
          </w:tblCellMar>
        </w:tblPrEx>
        <w:trPr>
          <w:jc w:val="center"/>
        </w:trPr>
        <w:tc>
          <w:tcPr>
            <w:tcW w:w="593" w:type="pct"/>
            <w:tcBorders>
              <w:top w:val="single" w:color="auto" w:sz="4" w:space="0"/>
              <w:left w:val="single" w:color="auto" w:sz="4" w:space="0"/>
              <w:bottom w:val="single" w:color="auto" w:sz="4" w:space="0"/>
              <w:right w:val="single" w:color="auto" w:sz="4" w:space="0"/>
            </w:tcBorders>
            <w:vAlign w:val="center"/>
          </w:tcPr>
          <w:p w14:paraId="4B4C9D00">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95" w:type="pct"/>
            <w:tcBorders>
              <w:top w:val="single" w:color="auto" w:sz="4" w:space="0"/>
              <w:left w:val="nil"/>
              <w:bottom w:val="single" w:color="auto" w:sz="4" w:space="0"/>
              <w:right w:val="single" w:color="auto" w:sz="4" w:space="0"/>
            </w:tcBorders>
            <w:vAlign w:val="center"/>
          </w:tcPr>
          <w:p w14:paraId="78F52A9E">
            <w:pPr>
              <w:keepNext w:val="0"/>
              <w:keepLines w:val="0"/>
              <w:pageBreakBefore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热电器件性能表征测试系统</w:t>
            </w:r>
          </w:p>
        </w:tc>
        <w:tc>
          <w:tcPr>
            <w:tcW w:w="2496" w:type="pct"/>
            <w:tcBorders>
              <w:top w:val="single" w:color="auto" w:sz="4" w:space="0"/>
              <w:left w:val="nil"/>
              <w:bottom w:val="single" w:color="auto" w:sz="4" w:space="0"/>
              <w:right w:val="single" w:color="auto" w:sz="4" w:space="0"/>
            </w:tcBorders>
          </w:tcPr>
          <w:p w14:paraId="657AB1B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适用器件尺寸：单臂及单对器件尺寸≥3mm×7mm，多对器件≥10mm ×10mm，≥40mm×40mm。可扩展支持≥60mm ×60mm 的器件。</w:t>
            </w:r>
          </w:p>
          <w:p w14:paraId="6F775A2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器件高度（从热源下面到测试平台上表面的距离）：≥50mm。</w:t>
            </w:r>
          </w:p>
          <w:p w14:paraId="5F860EC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真空度：≤5Pa（机械泵）（可选配分子泵,真空度≤10-2Pa）</w:t>
            </w:r>
          </w:p>
          <w:p w14:paraId="4B593BD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腔体空间：为满足泛用性要求以及操作便捷度，腔体空间不小于40d</w:t>
            </w:r>
            <w:r>
              <w:rPr>
                <w:rFonts w:hint="eastAsia" w:asciiTheme="minorEastAsia" w:hAnsiTheme="minorEastAsia" w:eastAsiaTheme="minorEastAsia" w:cstheme="minorEastAsia"/>
                <w:sz w:val="21"/>
                <w:szCs w:val="21"/>
                <w:lang w:eastAsia="zh-CN"/>
              </w:rPr>
              <w:t>m³</w:t>
            </w:r>
            <w:r>
              <w:rPr>
                <w:rFonts w:hint="eastAsia" w:asciiTheme="minorEastAsia" w:hAnsiTheme="minorEastAsia" w:eastAsiaTheme="minorEastAsia" w:cstheme="minorEastAsia"/>
                <w:sz w:val="21"/>
                <w:szCs w:val="21"/>
              </w:rPr>
              <w:t>。</w:t>
            </w:r>
          </w:p>
          <w:p w14:paraId="101B08F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测试平台尺寸：≥100mm*100mm。</w:t>
            </w:r>
          </w:p>
          <w:p w14:paraId="39A2ED7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6</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压力范围：满足0～1500N，精度高于0.1%F.S。</w:t>
            </w:r>
          </w:p>
          <w:p w14:paraId="0834F04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总额定功率：≤6kW。</w:t>
            </w:r>
          </w:p>
          <w:p w14:paraId="6AAA148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导线配置：至少配备4根4 mm²导线，12根 2.5mm²导线；材质：紫铜。</w:t>
            </w:r>
          </w:p>
          <w:p w14:paraId="1957375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电压测量范围：量程满足100mV～50V，分辨率≥0.01mV，误差≤0.5%。</w:t>
            </w:r>
          </w:p>
          <w:p w14:paraId="54B591A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恒流源：输出满足 0～15A ，精度为≤0.2%+25mA。</w:t>
            </w:r>
          </w:p>
          <w:p w14:paraId="3C1BD20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电子负载：测量范围：电压≥150V、电流≥15A，分辨率：电压≤0.1mV 电流≤0.1mA ，额定功率≥150W。</w:t>
            </w:r>
          </w:p>
          <w:p w14:paraId="7CC4A89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测温通道配置：至少配备8根T型热电偶，8根K型热电偶。</w:t>
            </w:r>
          </w:p>
          <w:p w14:paraId="79D0F0B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测温指标：K型热电偶量程满足-30℃～1,372℃，分辨率≥0.01℃，误差≤0.80℃; T型热电偶量程满足-30℃～300℃，分辨率≥0.01℃，误差≤0.80℃。</w:t>
            </w:r>
          </w:p>
          <w:p w14:paraId="79E2B4E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温区：温度范围满足 300K～950K ，加热功率≥700W。</w:t>
            </w:r>
          </w:p>
          <w:p w14:paraId="682059A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热流测试范围：单臂及单对器件满足 0.05W-6.3W，多对器件应满足0.27W～400W。</w:t>
            </w:r>
          </w:p>
          <w:p w14:paraId="5D803A6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冷水机制冷能力：温度范围满足-15℃～30℃ , 制冷功率≥2KW。</w:t>
            </w:r>
          </w:p>
          <w:p w14:paraId="3833369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器件测试功能：设定热端温度，电流步长等参数即可自动测试，获得热电半导体器件在设定温度下 U-I,P-I 以及η-I 曲线。</w:t>
            </w:r>
          </w:p>
          <w:p w14:paraId="0A69F4B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器件老化功能：设定热循环老化温度时间以及循环次数，即可完成热循环老化，并在每次循环后测试 U-I,P-I 以及η-I 曲线</w:t>
            </w:r>
          </w:p>
          <w:p w14:paraId="58B1AEA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19</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仿真计算功能：可根据热电材料的物性参数仿真计算得到器件的输出性能，软件界面友好。支持器件测试及仿真计算对比功能。</w:t>
            </w:r>
          </w:p>
          <w:p w14:paraId="7B52B53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数据管理功能</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为不同用户设置独立账户，只可管理自己的数据。</w:t>
            </w:r>
          </w:p>
          <w:p w14:paraId="52D2A15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报</w:t>
            </w:r>
            <w:r>
              <w:rPr>
                <w:rFonts w:hint="eastAsia" w:asciiTheme="minorEastAsia" w:hAnsiTheme="minorEastAsia" w:eastAsiaTheme="minorEastAsia" w:cstheme="minorEastAsia"/>
                <w:sz w:val="21"/>
                <w:szCs w:val="21"/>
              </w:rPr>
              <w:t>警功能</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当出现温度高于报警值，热电偶失效等问题时，蜂鸣器报警并断开加热器电源。</w:t>
            </w:r>
          </w:p>
          <w:p w14:paraId="5304964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22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发电器件测试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转换效率测试误差≤5%;输出功率测试误差≤0.5%；可测试器件开路点与短路点，并可测量器件的开路电压与短路电流，且误差≤0.5%。</w:t>
            </w:r>
          </w:p>
          <w:p w14:paraId="4E6DFEC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23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制冷器件测试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性能系数(即COP)测试误差≤5%；制冷温差测试误差≤0.5%；制冷量测试误差≤5%。</w:t>
            </w:r>
          </w:p>
          <w:p w14:paraId="497C107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二、数据分析及管理系统要求</w:t>
            </w:r>
          </w:p>
          <w:p w14:paraId="5663479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1.可完成测试数据采集、数据分析。采用B/S架构的管理控制中心，支持多用户界面视窗，集成三维图型模块，可生成数据分析报告。 </w:t>
            </w:r>
          </w:p>
          <w:p w14:paraId="50F412B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2.全面的数据采集机制，支持 NetFlow、NetStream、sFlow、cFlow、IPFIX 等协议，支持 SNMP、BGP、SPAN 的数据信息收集。 </w:t>
            </w:r>
          </w:p>
          <w:p w14:paraId="0813BB5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3.团队将进行大量相关数据分析处理，要求系统可同时支持Minio、CephFs、Luster、NFS、GPFS、GlusterFS、XDFS存储，以及数据分析节点配置，要求能够满足团队多师生可同时进行数据分析作业。要求提供软件功能截屏图片证明材料或远程演示。如所附材料不完整或不符合以上功能要求或模糊不清导致无法判断是否符合要求，均按响应无效处理。 </w:t>
            </w:r>
          </w:p>
          <w:p w14:paraId="3879699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4.团队实验数据为核心关键数据，为保护系统数据的安全，要求系统支持Web应用防火墙拦截功能，具备对常见Web攻击的防范能力：（1、防止SQL注入、XSS、SSRF等Web攻击。2、屏蔽常见的扫描黑客工具和扫描器。3、拦截异常的网络请求，以防止恶意行为。4、防止Webshell上传，有效阻止通过上传恶意文件获取对系统的控制。5、防止类似SVN和备份文件泄漏，保护敏感信息不被非授权访问），要求提供软件功能截屏图片证明材料或远程演示，如不完整或不符合以上功能要求或模糊不清导致无法判断是否符合要求，均按响应无效处理。 </w:t>
            </w:r>
          </w:p>
          <w:p w14:paraId="49AA426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支持团队成员在使用完仪器后，可将数据直接保存到管理系统中，通过系统PC端随时下载实验数据，实验数据可以通过文件系统对实验数据、文件等资料进行快速安全的上传和下载；要求系统需要与智慧校园统一身份认证平台、监控等平台进行数据实现对接，通过系统权限管理对团队成员进行不同功能授权。</w:t>
            </w:r>
          </w:p>
          <w:p w14:paraId="2D25F5D6">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6.系统可实现对仪器设备的实时监控，包括对于设备的远程开启、关闭、远程登录、退出，远程协助过程中可以远程实时查看仪器设备软件使用界面，在该功能的发起与使用中，必须保证仪器设备端与远程查看交叉授权信息和隐私设置，保证必要的一对一的实时交流与协助； </w:t>
            </w:r>
          </w:p>
          <w:p w14:paraId="03DEFEE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7.能够提供定制化二次开发，满足科研人员多样化的需求，提供MATLAB、C++、Labview三种语言开发包。</w:t>
            </w:r>
          </w:p>
        </w:tc>
        <w:tc>
          <w:tcPr>
            <w:tcW w:w="485" w:type="pct"/>
            <w:tcBorders>
              <w:top w:val="single" w:color="auto" w:sz="4" w:space="0"/>
              <w:left w:val="nil"/>
              <w:bottom w:val="single" w:color="auto" w:sz="4" w:space="0"/>
              <w:right w:val="single" w:color="auto" w:sz="4" w:space="0"/>
            </w:tcBorders>
            <w:vAlign w:val="center"/>
          </w:tcPr>
          <w:p w14:paraId="30F89B93">
            <w:pPr>
              <w:keepNext w:val="0"/>
              <w:keepLines w:val="0"/>
              <w:pageBreakBefore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套</w:t>
            </w:r>
          </w:p>
        </w:tc>
        <w:tc>
          <w:tcPr>
            <w:tcW w:w="528" w:type="pct"/>
            <w:tcBorders>
              <w:top w:val="single" w:color="auto" w:sz="4" w:space="0"/>
              <w:left w:val="nil"/>
              <w:bottom w:val="single" w:color="auto" w:sz="4" w:space="0"/>
              <w:right w:val="single" w:color="auto" w:sz="4" w:space="0"/>
            </w:tcBorders>
            <w:vAlign w:val="center"/>
          </w:tcPr>
          <w:p w14:paraId="0A66BDD0">
            <w:pPr>
              <w:keepNext w:val="0"/>
              <w:keepLines w:val="0"/>
              <w:pageBreakBefore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r>
    </w:tbl>
    <w:p w14:paraId="15EC0DB1">
      <w:pPr>
        <w:pStyle w:val="4"/>
        <w:bidi w:val="0"/>
        <w:spacing w:line="240" w:lineRule="auto"/>
        <w:rPr>
          <w:rFonts w:hint="eastAsia"/>
          <w:highlight w:val="none"/>
          <w:lang w:val="en-US" w:eastAsia="zh-CN"/>
        </w:rPr>
      </w:pPr>
      <w:r>
        <w:rPr>
          <w:rFonts w:hint="eastAsia"/>
          <w:highlight w:val="none"/>
          <w:lang w:val="en-US" w:eastAsia="zh-CN"/>
        </w:rPr>
        <w:t>注：</w:t>
      </w:r>
    </w:p>
    <w:p w14:paraId="04378919">
      <w:pPr>
        <w:pStyle w:val="4"/>
        <w:bidi w:val="0"/>
        <w:spacing w:line="240" w:lineRule="auto"/>
        <w:rPr>
          <w:rFonts w:hint="eastAsia"/>
          <w:lang w:val="en-US" w:eastAsia="zh-CN"/>
        </w:rPr>
      </w:pPr>
      <w:r>
        <w:rPr>
          <w:rFonts w:hint="eastAsia"/>
          <w:highlight w:val="none"/>
          <w:lang w:val="en-US" w:eastAsia="zh-CN"/>
        </w:rPr>
        <w:t>1)</w:t>
      </w:r>
      <w:r>
        <w:rPr>
          <w:rFonts w:hint="eastAsia"/>
          <w:lang w:val="en-US" w:eastAsia="zh-CN"/>
        </w:rPr>
        <w:t>技术参数中标注“★”的内容为关键技术参数，没有做出实质性响应或存在负偏离，予以废标。</w:t>
      </w:r>
    </w:p>
    <w:p w14:paraId="32513EC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2.服务要求</w:t>
      </w:r>
    </w:p>
    <w:p w14:paraId="1AF4735D">
      <w:pPr>
        <w:rPr>
          <w:rFonts w:hint="eastAsia"/>
        </w:rPr>
      </w:pPr>
      <w:r>
        <w:rPr>
          <w:rFonts w:hint="eastAsia"/>
          <w:lang w:eastAsia="zh-CN"/>
        </w:rPr>
        <w:t>（</w:t>
      </w:r>
      <w:r>
        <w:rPr>
          <w:rFonts w:hint="eastAsia"/>
          <w:lang w:val="en-US" w:eastAsia="zh-CN"/>
        </w:rPr>
        <w:t>1</w:t>
      </w:r>
      <w:r>
        <w:rPr>
          <w:rFonts w:hint="eastAsia"/>
          <w:lang w:eastAsia="zh-CN"/>
        </w:rPr>
        <w:t>）</w:t>
      </w:r>
      <w:r>
        <w:rPr>
          <w:rFonts w:hint="eastAsia"/>
        </w:rPr>
        <w:t>提供不少于2次的现场培训，直到校方使用人员可以进行正常工作。</w:t>
      </w:r>
    </w:p>
    <w:p w14:paraId="4EB34F4F">
      <w:pPr>
        <w:rPr>
          <w:rFonts w:hint="eastAsia"/>
        </w:rPr>
      </w:pPr>
      <w:r>
        <w:rPr>
          <w:rFonts w:hint="eastAsia"/>
          <w:lang w:eastAsia="zh-CN"/>
        </w:rPr>
        <w:t>（</w:t>
      </w:r>
      <w:r>
        <w:rPr>
          <w:rFonts w:hint="eastAsia"/>
          <w:lang w:val="en-US" w:eastAsia="zh-CN"/>
        </w:rPr>
        <w:t>2</w:t>
      </w:r>
      <w:r>
        <w:rPr>
          <w:rFonts w:hint="eastAsia"/>
          <w:lang w:eastAsia="zh-CN"/>
        </w:rPr>
        <w:t>）</w:t>
      </w:r>
      <w:r>
        <w:rPr>
          <w:rFonts w:hint="eastAsia"/>
        </w:rPr>
        <w:t>设备通过校方最终验收后12个月为质保期。并要求提供长期的售后服务，包括设备维护和维修、备品备件的提供等内容。</w:t>
      </w:r>
    </w:p>
    <w:p w14:paraId="488E7CA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lang w:val="en-US" w:eastAsia="zh-CN"/>
        </w:rPr>
      </w:pPr>
      <w:r>
        <w:rPr>
          <w:rFonts w:hint="eastAsia"/>
          <w:lang w:eastAsia="zh-CN"/>
        </w:rPr>
        <w:t>（</w:t>
      </w:r>
      <w:r>
        <w:rPr>
          <w:rFonts w:hint="eastAsia"/>
          <w:lang w:val="en-US" w:eastAsia="zh-CN"/>
        </w:rPr>
        <w:t>3</w:t>
      </w:r>
      <w:r>
        <w:rPr>
          <w:rFonts w:hint="eastAsia"/>
          <w:lang w:eastAsia="zh-CN"/>
        </w:rPr>
        <w:t>）</w:t>
      </w:r>
      <w:r>
        <w:rPr>
          <w:rFonts w:hint="eastAsia"/>
        </w:rPr>
        <w:t xml:space="preserve">要求在收到校方维修书面通知要求的8小时内(工作日内)，厂家技术人员做出响应。如果需要赶赴用户工作现场，厂家技术人员应在收到书面通知的48小时内到达校方工作地。  </w:t>
      </w:r>
    </w:p>
    <w:p w14:paraId="02BF6E8C">
      <w:pPr>
        <w:pStyle w:val="3"/>
        <w:bidi w:val="0"/>
        <w:rPr>
          <w:rStyle w:val="19"/>
          <w:b/>
        </w:rPr>
      </w:pPr>
      <w:r>
        <w:rPr>
          <w:rFonts w:hint="eastAsia"/>
        </w:rPr>
        <w:br w:type="page"/>
      </w:r>
      <w:bookmarkStart w:id="42" w:name="_Toc14031"/>
      <w:r>
        <w:rPr>
          <w:rStyle w:val="19"/>
          <w:rFonts w:hint="eastAsia"/>
          <w:b/>
        </w:rPr>
        <w:t>第五章 合同草案</w:t>
      </w:r>
      <w:bookmarkEnd w:id="42"/>
    </w:p>
    <w:p w14:paraId="0097DB6C">
      <w:pPr>
        <w:adjustRightInd w:val="0"/>
        <w:snapToGrid w:val="0"/>
        <w:spacing w:line="360" w:lineRule="auto"/>
        <w:ind w:firstLine="480" w:firstLineChars="200"/>
        <w:rPr>
          <w:rFonts w:ascii="宋体" w:hAnsi="宋体" w:cs="华文中宋"/>
          <w:sz w:val="24"/>
          <w:u w:val="single"/>
        </w:rPr>
      </w:pPr>
      <w:r>
        <w:rPr>
          <w:rFonts w:hint="eastAsia" w:ascii="宋体" w:hAnsi="宋体" w:cs="华文中宋"/>
          <w:sz w:val="24"/>
        </w:rPr>
        <w:t>甲方：</w:t>
      </w:r>
      <w:r>
        <w:rPr>
          <w:rFonts w:hint="eastAsia" w:ascii="宋体" w:hAnsi="宋体" w:cs="华文中宋"/>
          <w:sz w:val="24"/>
          <w:u w:val="single"/>
        </w:rPr>
        <w:t xml:space="preserve"> </w:t>
      </w:r>
      <w:r>
        <w:rPr>
          <w:rFonts w:ascii="宋体" w:hAnsi="宋体" w:cs="华文中宋"/>
          <w:sz w:val="24"/>
          <w:u w:val="single"/>
        </w:rPr>
        <w:t xml:space="preserve">               </w:t>
      </w:r>
    </w:p>
    <w:p w14:paraId="027F1913">
      <w:pPr>
        <w:adjustRightInd w:val="0"/>
        <w:snapToGrid w:val="0"/>
        <w:spacing w:line="360" w:lineRule="auto"/>
        <w:ind w:firstLine="480" w:firstLineChars="200"/>
        <w:rPr>
          <w:rFonts w:ascii="宋体" w:hAnsi="宋体" w:cs="华文中宋"/>
          <w:sz w:val="24"/>
        </w:rPr>
      </w:pPr>
      <w:r>
        <w:rPr>
          <w:rFonts w:hint="eastAsia" w:ascii="宋体" w:hAnsi="宋体" w:cs="华文中宋"/>
          <w:sz w:val="24"/>
        </w:rPr>
        <w:t>乙方：</w:t>
      </w:r>
      <w:r>
        <w:rPr>
          <w:rFonts w:hint="eastAsia" w:ascii="宋体" w:hAnsi="宋体" w:cs="华文中宋"/>
          <w:sz w:val="24"/>
          <w:u w:val="single"/>
        </w:rPr>
        <w:t xml:space="preserve"> </w:t>
      </w:r>
      <w:r>
        <w:rPr>
          <w:rFonts w:ascii="宋体" w:hAnsi="宋体" w:cs="华文中宋"/>
          <w:sz w:val="24"/>
          <w:u w:val="single"/>
        </w:rPr>
        <w:t xml:space="preserve">              </w:t>
      </w:r>
    </w:p>
    <w:p w14:paraId="0B5AA139">
      <w:pPr>
        <w:adjustRightInd w:val="0"/>
        <w:snapToGrid w:val="0"/>
        <w:spacing w:line="360" w:lineRule="auto"/>
        <w:ind w:firstLine="480" w:firstLineChars="200"/>
        <w:rPr>
          <w:rFonts w:ascii="宋体" w:hAnsi="宋体" w:cs="华文中宋"/>
          <w:sz w:val="24"/>
          <w:u w:val="single"/>
        </w:rPr>
      </w:pPr>
      <w:r>
        <w:rPr>
          <w:rFonts w:hint="eastAsia" w:ascii="宋体" w:hAnsi="宋体" w:cs="华文中宋"/>
          <w:sz w:val="24"/>
        </w:rPr>
        <w:t>乙方在</w:t>
      </w:r>
      <w:r>
        <w:rPr>
          <w:rFonts w:ascii="宋体" w:hAnsi="宋体" w:cs="华文中宋"/>
          <w:sz w:val="24"/>
          <w:u w:val="single"/>
        </w:rPr>
        <w:t xml:space="preserve">     </w:t>
      </w:r>
      <w:r>
        <w:rPr>
          <w:rFonts w:hint="eastAsia" w:ascii="宋体" w:hAnsi="宋体" w:cs="华文中宋"/>
          <w:sz w:val="24"/>
        </w:rPr>
        <w:t>年</w:t>
      </w:r>
      <w:r>
        <w:rPr>
          <w:rFonts w:ascii="宋体" w:hAnsi="宋体" w:cs="华文中宋"/>
          <w:sz w:val="24"/>
          <w:u w:val="single"/>
        </w:rPr>
        <w:t xml:space="preserve">     </w:t>
      </w:r>
      <w:r>
        <w:rPr>
          <w:rFonts w:hint="eastAsia" w:ascii="宋体" w:hAnsi="宋体" w:cs="华文中宋"/>
          <w:sz w:val="24"/>
        </w:rPr>
        <w:t>月</w:t>
      </w:r>
      <w:r>
        <w:rPr>
          <w:rFonts w:ascii="宋体" w:hAnsi="宋体" w:cs="华文中宋"/>
          <w:sz w:val="24"/>
          <w:u w:val="single"/>
        </w:rPr>
        <w:t xml:space="preserve">    </w:t>
      </w:r>
      <w:r>
        <w:rPr>
          <w:rFonts w:hint="eastAsia" w:ascii="宋体" w:hAnsi="宋体" w:cs="华文中宋"/>
          <w:sz w:val="24"/>
        </w:rPr>
        <w:t>日参加由</w:t>
      </w:r>
      <w:r>
        <w:rPr>
          <w:rFonts w:hint="eastAsia" w:ascii="宋体" w:hAnsi="宋体" w:cs="华文中宋"/>
          <w:sz w:val="24"/>
          <w:u w:val="single"/>
        </w:rPr>
        <w:t xml:space="preserve"> </w:t>
      </w:r>
      <w:r>
        <w:rPr>
          <w:rFonts w:ascii="宋体" w:hAnsi="宋体" w:cs="华文中宋"/>
          <w:sz w:val="24"/>
          <w:u w:val="single"/>
        </w:rPr>
        <w:t xml:space="preserve">     </w:t>
      </w:r>
      <w:r>
        <w:rPr>
          <w:rFonts w:hint="eastAsia" w:ascii="宋体" w:hAnsi="宋体" w:cs="华文中宋"/>
          <w:sz w:val="24"/>
          <w:u w:val="single"/>
        </w:rPr>
        <w:t xml:space="preserve"> </w:t>
      </w:r>
      <w:r>
        <w:rPr>
          <w:rFonts w:ascii="宋体" w:hAnsi="宋体" w:cs="华文中宋"/>
          <w:sz w:val="24"/>
          <w:u w:val="single"/>
        </w:rPr>
        <w:t xml:space="preserve">     </w:t>
      </w:r>
      <w:r>
        <w:rPr>
          <w:rFonts w:hint="eastAsia" w:ascii="宋体" w:hAnsi="宋体" w:cs="华文中宋"/>
          <w:sz w:val="24"/>
        </w:rPr>
        <w:t>组织的</w:t>
      </w:r>
      <w:r>
        <w:rPr>
          <w:rFonts w:hint="eastAsia" w:ascii="宋体" w:hAnsi="宋体" w:cs="华文中宋"/>
          <w:sz w:val="24"/>
          <w:u w:val="single"/>
        </w:rPr>
        <w:t xml:space="preserve"> </w:t>
      </w:r>
      <w:r>
        <w:rPr>
          <w:rFonts w:ascii="宋体" w:hAnsi="宋体" w:cs="华文中宋"/>
          <w:sz w:val="24"/>
          <w:u w:val="single"/>
        </w:rPr>
        <w:t xml:space="preserve">           </w:t>
      </w:r>
      <w:r>
        <w:rPr>
          <w:rFonts w:hint="eastAsia" w:ascii="宋体" w:hAnsi="宋体" w:cs="华文中宋"/>
          <w:sz w:val="24"/>
          <w:u w:val="single"/>
        </w:rPr>
        <w:t>项目（项目编号：</w:t>
      </w:r>
      <w:r>
        <w:rPr>
          <w:rFonts w:ascii="宋体" w:hAnsi="宋体" w:cs="华文中宋"/>
          <w:sz w:val="24"/>
          <w:u w:val="single"/>
        </w:rPr>
        <w:t xml:space="preserve">         </w:t>
      </w:r>
      <w:r>
        <w:rPr>
          <w:rFonts w:hint="eastAsia" w:ascii="宋体" w:hAnsi="宋体" w:cs="华文中宋"/>
          <w:sz w:val="24"/>
          <w:u w:val="single"/>
        </w:rPr>
        <w:t>）</w:t>
      </w:r>
      <w:r>
        <w:rPr>
          <w:rFonts w:hint="eastAsia" w:ascii="宋体" w:hAnsi="宋体" w:cs="华文中宋"/>
          <w:sz w:val="24"/>
          <w:lang w:val="en-US" w:eastAsia="zh-CN"/>
        </w:rPr>
        <w:t>竞争性谈判</w:t>
      </w:r>
      <w:r>
        <w:rPr>
          <w:rFonts w:hint="eastAsia" w:ascii="宋体" w:hAnsi="宋体" w:cs="华文中宋"/>
          <w:sz w:val="24"/>
        </w:rPr>
        <w:t>采购项目中</w:t>
      </w:r>
      <w:r>
        <w:rPr>
          <w:rFonts w:hint="eastAsia" w:ascii="宋体" w:hAnsi="宋体" w:cs="华文中宋"/>
          <w:sz w:val="24"/>
          <w:lang w:val="en-US" w:eastAsia="zh-CN"/>
        </w:rPr>
        <w:t>成交</w:t>
      </w:r>
      <w:r>
        <w:rPr>
          <w:rFonts w:hint="eastAsia" w:ascii="宋体" w:hAnsi="宋体" w:cs="华文中宋"/>
          <w:sz w:val="24"/>
        </w:rPr>
        <w:t>，经双方协商一致，签订本合同。</w:t>
      </w:r>
    </w:p>
    <w:p w14:paraId="6C8DB371">
      <w:pPr>
        <w:adjustRightInd w:val="0"/>
        <w:snapToGrid w:val="0"/>
        <w:spacing w:line="360" w:lineRule="auto"/>
        <w:ind w:firstLine="482" w:firstLineChars="200"/>
        <w:rPr>
          <w:rFonts w:ascii="宋体" w:hAnsi="宋体" w:cs="华文中宋"/>
          <w:b/>
          <w:sz w:val="24"/>
        </w:rPr>
      </w:pPr>
      <w:bookmarkStart w:id="43" w:name="_Toc326248000"/>
      <w:r>
        <w:rPr>
          <w:rFonts w:hint="eastAsia" w:ascii="宋体" w:hAnsi="宋体" w:cs="华文中宋"/>
          <w:b/>
          <w:sz w:val="24"/>
        </w:rPr>
        <w:t>一、货物</w:t>
      </w:r>
      <w:bookmarkEnd w:id="43"/>
      <w:r>
        <w:rPr>
          <w:rFonts w:hint="eastAsia" w:ascii="宋体" w:hAnsi="宋体" w:cs="华文中宋"/>
          <w:b/>
          <w:sz w:val="24"/>
        </w:rPr>
        <w:t>名称、规格型号、品牌、价格等</w:t>
      </w:r>
    </w:p>
    <w:p w14:paraId="0F53BD15">
      <w:pPr>
        <w:adjustRightInd w:val="0"/>
        <w:snapToGrid w:val="0"/>
        <w:spacing w:line="360" w:lineRule="auto"/>
        <w:ind w:firstLine="480" w:firstLineChars="200"/>
        <w:rPr>
          <w:rFonts w:ascii="宋体" w:hAnsi="宋体" w:cs="华文中宋"/>
          <w:sz w:val="24"/>
        </w:rPr>
      </w:pPr>
      <w:bookmarkStart w:id="44" w:name="_Toc326248001"/>
      <w:r>
        <w:rPr>
          <w:rFonts w:hint="eastAsia" w:ascii="宋体" w:hAnsi="宋体" w:cs="华文中宋"/>
          <w:sz w:val="24"/>
        </w:rPr>
        <w:t>乙方向甲方提供货物的内容详见下表：</w:t>
      </w:r>
    </w:p>
    <w:tbl>
      <w:tblPr>
        <w:tblStyle w:val="14"/>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48"/>
        <w:gridCol w:w="1449"/>
        <w:gridCol w:w="1606"/>
        <w:gridCol w:w="2190"/>
        <w:gridCol w:w="887"/>
      </w:tblGrid>
      <w:tr w14:paraId="54E29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4" w:type="dxa"/>
            <w:vAlign w:val="center"/>
          </w:tcPr>
          <w:p w14:paraId="05016B5A">
            <w:pPr>
              <w:keepNext w:val="0"/>
              <w:keepLines w:val="0"/>
              <w:pageBreakBefore w:val="0"/>
              <w:widowControl w:val="0"/>
              <w:tabs>
                <w:tab w:val="left" w:pos="2268"/>
              </w:tabs>
              <w:kinsoku/>
              <w:wordWrap/>
              <w:overflowPunct/>
              <w:topLinePunct w:val="0"/>
              <w:autoSpaceDE/>
              <w:autoSpaceDN/>
              <w:bidi w:val="0"/>
              <w:adjustRightInd w:val="0"/>
              <w:snapToGrid w:val="0"/>
              <w:spacing w:line="360" w:lineRule="auto"/>
              <w:ind w:firstLine="0" w:firstLineChars="0"/>
              <w:textAlignment w:val="auto"/>
              <w:rPr>
                <w:rFonts w:ascii="宋体" w:hAnsi="宋体" w:cs="华文中宋"/>
                <w:b/>
                <w:bCs/>
                <w:sz w:val="24"/>
              </w:rPr>
            </w:pPr>
            <w:r>
              <w:rPr>
                <w:rFonts w:hint="eastAsia" w:ascii="宋体" w:hAnsi="宋体" w:cs="华文中宋"/>
                <w:b/>
                <w:bCs/>
                <w:sz w:val="24"/>
              </w:rPr>
              <w:t>名称</w:t>
            </w:r>
          </w:p>
        </w:tc>
        <w:tc>
          <w:tcPr>
            <w:tcW w:w="1948" w:type="dxa"/>
            <w:vAlign w:val="center"/>
          </w:tcPr>
          <w:p w14:paraId="24D2DB77">
            <w:pPr>
              <w:keepNext w:val="0"/>
              <w:keepLines w:val="0"/>
              <w:pageBreakBefore w:val="0"/>
              <w:widowControl w:val="0"/>
              <w:tabs>
                <w:tab w:val="left" w:pos="2268"/>
              </w:tabs>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华文中宋"/>
                <w:b/>
                <w:bCs/>
                <w:sz w:val="24"/>
              </w:rPr>
            </w:pPr>
            <w:r>
              <w:rPr>
                <w:rFonts w:hint="eastAsia" w:ascii="宋体" w:hAnsi="宋体" w:cs="华文中宋"/>
                <w:b/>
                <w:bCs/>
                <w:sz w:val="24"/>
              </w:rPr>
              <w:t>品牌型号</w:t>
            </w:r>
          </w:p>
        </w:tc>
        <w:tc>
          <w:tcPr>
            <w:tcW w:w="1449" w:type="dxa"/>
            <w:vAlign w:val="center"/>
          </w:tcPr>
          <w:p w14:paraId="3EE8812C">
            <w:pPr>
              <w:keepNext w:val="0"/>
              <w:keepLines w:val="0"/>
              <w:pageBreakBefore w:val="0"/>
              <w:widowControl w:val="0"/>
              <w:tabs>
                <w:tab w:val="left" w:pos="2268"/>
              </w:tabs>
              <w:kinsoku/>
              <w:wordWrap/>
              <w:overflowPunct/>
              <w:topLinePunct w:val="0"/>
              <w:autoSpaceDE/>
              <w:autoSpaceDN/>
              <w:bidi w:val="0"/>
              <w:adjustRightInd w:val="0"/>
              <w:snapToGrid w:val="0"/>
              <w:spacing w:line="360" w:lineRule="auto"/>
              <w:ind w:firstLine="0" w:firstLineChars="0"/>
              <w:textAlignment w:val="auto"/>
              <w:rPr>
                <w:rFonts w:ascii="宋体" w:hAnsi="宋体" w:cs="华文中宋"/>
                <w:b/>
                <w:bCs/>
                <w:sz w:val="24"/>
              </w:rPr>
            </w:pPr>
            <w:r>
              <w:rPr>
                <w:rFonts w:hint="eastAsia" w:ascii="宋体" w:hAnsi="宋体" w:cs="华文中宋"/>
                <w:b/>
                <w:bCs/>
                <w:sz w:val="24"/>
              </w:rPr>
              <w:t>单价（元）</w:t>
            </w:r>
          </w:p>
        </w:tc>
        <w:tc>
          <w:tcPr>
            <w:tcW w:w="1606" w:type="dxa"/>
            <w:vAlign w:val="center"/>
          </w:tcPr>
          <w:p w14:paraId="6363E2A4">
            <w:pPr>
              <w:keepNext w:val="0"/>
              <w:keepLines w:val="0"/>
              <w:pageBreakBefore w:val="0"/>
              <w:widowControl w:val="0"/>
              <w:tabs>
                <w:tab w:val="left" w:pos="2268"/>
              </w:tabs>
              <w:kinsoku/>
              <w:wordWrap/>
              <w:overflowPunct/>
              <w:topLinePunct w:val="0"/>
              <w:autoSpaceDE/>
              <w:autoSpaceDN/>
              <w:bidi w:val="0"/>
              <w:adjustRightInd w:val="0"/>
              <w:snapToGrid w:val="0"/>
              <w:spacing w:line="360" w:lineRule="auto"/>
              <w:ind w:firstLine="0" w:firstLineChars="0"/>
              <w:textAlignment w:val="auto"/>
              <w:rPr>
                <w:rFonts w:ascii="宋体" w:hAnsi="宋体" w:cs="华文中宋"/>
                <w:b/>
                <w:bCs/>
                <w:sz w:val="24"/>
              </w:rPr>
            </w:pPr>
            <w:r>
              <w:rPr>
                <w:rFonts w:hint="eastAsia" w:ascii="宋体" w:hAnsi="宋体" w:cs="华文中宋"/>
                <w:b/>
                <w:bCs/>
                <w:sz w:val="24"/>
              </w:rPr>
              <w:t>合计（元）</w:t>
            </w:r>
          </w:p>
        </w:tc>
        <w:tc>
          <w:tcPr>
            <w:tcW w:w="2190" w:type="dxa"/>
            <w:vAlign w:val="center"/>
          </w:tcPr>
          <w:p w14:paraId="25677D19">
            <w:pPr>
              <w:keepNext w:val="0"/>
              <w:keepLines w:val="0"/>
              <w:pageBreakBefore w:val="0"/>
              <w:widowControl w:val="0"/>
              <w:tabs>
                <w:tab w:val="left" w:pos="2268"/>
              </w:tabs>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华文中宋"/>
                <w:b/>
                <w:bCs/>
                <w:sz w:val="24"/>
              </w:rPr>
            </w:pPr>
            <w:r>
              <w:rPr>
                <w:rFonts w:hint="eastAsia" w:ascii="宋体" w:hAnsi="宋体" w:cs="华文中宋"/>
                <w:b/>
                <w:bCs/>
                <w:sz w:val="24"/>
              </w:rPr>
              <w:t>质保期</w:t>
            </w:r>
          </w:p>
        </w:tc>
        <w:tc>
          <w:tcPr>
            <w:tcW w:w="887" w:type="dxa"/>
            <w:vAlign w:val="center"/>
          </w:tcPr>
          <w:p w14:paraId="3BAE0DA5">
            <w:pPr>
              <w:keepNext w:val="0"/>
              <w:keepLines w:val="0"/>
              <w:pageBreakBefore w:val="0"/>
              <w:widowControl w:val="0"/>
              <w:tabs>
                <w:tab w:val="left" w:pos="2268"/>
              </w:tabs>
              <w:kinsoku/>
              <w:wordWrap/>
              <w:overflowPunct/>
              <w:topLinePunct w:val="0"/>
              <w:autoSpaceDE/>
              <w:autoSpaceDN/>
              <w:bidi w:val="0"/>
              <w:adjustRightInd w:val="0"/>
              <w:snapToGrid w:val="0"/>
              <w:spacing w:line="360" w:lineRule="auto"/>
              <w:ind w:firstLine="0" w:firstLineChars="0"/>
              <w:textAlignment w:val="auto"/>
              <w:rPr>
                <w:rFonts w:ascii="宋体" w:hAnsi="宋体" w:cs="华文中宋"/>
                <w:b/>
                <w:bCs/>
                <w:sz w:val="24"/>
              </w:rPr>
            </w:pPr>
            <w:r>
              <w:rPr>
                <w:rFonts w:hint="eastAsia" w:ascii="宋体" w:hAnsi="宋体" w:cs="华文中宋"/>
                <w:b/>
                <w:bCs/>
                <w:sz w:val="24"/>
              </w:rPr>
              <w:t>备注</w:t>
            </w:r>
          </w:p>
        </w:tc>
      </w:tr>
      <w:tr w14:paraId="38EC7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jc w:val="center"/>
        </w:trPr>
        <w:tc>
          <w:tcPr>
            <w:tcW w:w="704" w:type="dxa"/>
            <w:vAlign w:val="center"/>
          </w:tcPr>
          <w:p w14:paraId="1283D890">
            <w:pPr>
              <w:keepNext w:val="0"/>
              <w:keepLines w:val="0"/>
              <w:pageBreakBefore w:val="0"/>
              <w:widowControl w:val="0"/>
              <w:tabs>
                <w:tab w:val="left" w:pos="2268"/>
              </w:tabs>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华文中宋"/>
                <w:sz w:val="24"/>
              </w:rPr>
            </w:pPr>
          </w:p>
        </w:tc>
        <w:tc>
          <w:tcPr>
            <w:tcW w:w="1948" w:type="dxa"/>
            <w:vAlign w:val="center"/>
          </w:tcPr>
          <w:p w14:paraId="66C05C9C">
            <w:pPr>
              <w:keepNext w:val="0"/>
              <w:keepLines w:val="0"/>
              <w:pageBreakBefore w:val="0"/>
              <w:widowControl w:val="0"/>
              <w:tabs>
                <w:tab w:val="left" w:pos="2268"/>
              </w:tabs>
              <w:kinsoku/>
              <w:wordWrap/>
              <w:overflowPunct/>
              <w:topLinePunct w:val="0"/>
              <w:autoSpaceDE/>
              <w:autoSpaceDN/>
              <w:bidi w:val="0"/>
              <w:adjustRightInd w:val="0"/>
              <w:snapToGrid w:val="0"/>
              <w:spacing w:line="360" w:lineRule="auto"/>
              <w:ind w:firstLine="0" w:firstLineChars="0"/>
              <w:textAlignment w:val="auto"/>
              <w:rPr>
                <w:rFonts w:ascii="宋体" w:hAnsi="宋体" w:cs="华文中宋"/>
                <w:sz w:val="24"/>
              </w:rPr>
            </w:pPr>
          </w:p>
        </w:tc>
        <w:tc>
          <w:tcPr>
            <w:tcW w:w="1449" w:type="dxa"/>
            <w:vAlign w:val="center"/>
          </w:tcPr>
          <w:p w14:paraId="4F87EDFA">
            <w:pPr>
              <w:keepNext w:val="0"/>
              <w:keepLines w:val="0"/>
              <w:pageBreakBefore w:val="0"/>
              <w:widowControl w:val="0"/>
              <w:tabs>
                <w:tab w:val="left" w:pos="2268"/>
              </w:tabs>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华文中宋"/>
                <w:sz w:val="24"/>
              </w:rPr>
            </w:pPr>
          </w:p>
        </w:tc>
        <w:tc>
          <w:tcPr>
            <w:tcW w:w="1606" w:type="dxa"/>
            <w:vAlign w:val="center"/>
          </w:tcPr>
          <w:p w14:paraId="4322441D">
            <w:pPr>
              <w:keepNext w:val="0"/>
              <w:keepLines w:val="0"/>
              <w:pageBreakBefore w:val="0"/>
              <w:widowControl w:val="0"/>
              <w:tabs>
                <w:tab w:val="left" w:pos="2268"/>
              </w:tabs>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华文中宋"/>
                <w:sz w:val="24"/>
              </w:rPr>
            </w:pPr>
          </w:p>
        </w:tc>
        <w:tc>
          <w:tcPr>
            <w:tcW w:w="2190" w:type="dxa"/>
            <w:vAlign w:val="center"/>
          </w:tcPr>
          <w:p w14:paraId="41512D18">
            <w:pPr>
              <w:keepNext w:val="0"/>
              <w:keepLines w:val="0"/>
              <w:pageBreakBefore w:val="0"/>
              <w:widowControl w:val="0"/>
              <w:tabs>
                <w:tab w:val="left" w:pos="2268"/>
              </w:tabs>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华文中宋"/>
                <w:sz w:val="24"/>
              </w:rPr>
            </w:pPr>
          </w:p>
        </w:tc>
        <w:tc>
          <w:tcPr>
            <w:tcW w:w="887" w:type="dxa"/>
            <w:vAlign w:val="center"/>
          </w:tcPr>
          <w:p w14:paraId="68382D34">
            <w:pPr>
              <w:keepNext w:val="0"/>
              <w:keepLines w:val="0"/>
              <w:pageBreakBefore w:val="0"/>
              <w:widowControl w:val="0"/>
              <w:tabs>
                <w:tab w:val="left" w:pos="2268"/>
              </w:tabs>
              <w:kinsoku/>
              <w:wordWrap/>
              <w:overflowPunct/>
              <w:topLinePunct w:val="0"/>
              <w:autoSpaceDE/>
              <w:autoSpaceDN/>
              <w:bidi w:val="0"/>
              <w:adjustRightInd w:val="0"/>
              <w:snapToGrid w:val="0"/>
              <w:spacing w:line="360" w:lineRule="auto"/>
              <w:ind w:firstLine="0" w:firstLineChars="0"/>
              <w:textAlignment w:val="auto"/>
              <w:rPr>
                <w:rFonts w:ascii="宋体" w:hAnsi="宋体" w:cs="华文中宋"/>
                <w:sz w:val="24"/>
              </w:rPr>
            </w:pPr>
          </w:p>
        </w:tc>
      </w:tr>
      <w:tr w14:paraId="40572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784" w:type="dxa"/>
            <w:gridSpan w:val="6"/>
            <w:vAlign w:val="center"/>
          </w:tcPr>
          <w:p w14:paraId="482DB565">
            <w:pPr>
              <w:keepNext w:val="0"/>
              <w:keepLines w:val="0"/>
              <w:pageBreakBefore w:val="0"/>
              <w:widowControl w:val="0"/>
              <w:tabs>
                <w:tab w:val="left" w:pos="2268"/>
              </w:tabs>
              <w:kinsoku/>
              <w:wordWrap/>
              <w:overflowPunct/>
              <w:topLinePunct w:val="0"/>
              <w:autoSpaceDE/>
              <w:autoSpaceDN/>
              <w:bidi w:val="0"/>
              <w:adjustRightInd w:val="0"/>
              <w:snapToGrid w:val="0"/>
              <w:spacing w:line="360" w:lineRule="auto"/>
              <w:ind w:firstLine="0" w:firstLineChars="0"/>
              <w:jc w:val="left"/>
              <w:textAlignment w:val="auto"/>
              <w:rPr>
                <w:rFonts w:ascii="宋体" w:hAnsi="宋体" w:cs="华文中宋"/>
                <w:sz w:val="24"/>
              </w:rPr>
            </w:pPr>
            <w:r>
              <w:rPr>
                <w:rFonts w:hint="eastAsia" w:ascii="宋体" w:hAnsi="宋体" w:cs="华文中宋"/>
                <w:b/>
                <w:bCs/>
                <w:sz w:val="24"/>
              </w:rPr>
              <w:t>合计（大写）：</w:t>
            </w:r>
            <w:r>
              <w:rPr>
                <w:rFonts w:ascii="宋体" w:hAnsi="宋体" w:cs="华文中宋"/>
                <w:sz w:val="24"/>
              </w:rPr>
              <w:t xml:space="preserve"> </w:t>
            </w:r>
          </w:p>
        </w:tc>
      </w:tr>
    </w:tbl>
    <w:p w14:paraId="70552EBC">
      <w:pPr>
        <w:adjustRightInd w:val="0"/>
        <w:snapToGrid w:val="0"/>
        <w:spacing w:line="360" w:lineRule="auto"/>
        <w:ind w:firstLine="480" w:firstLineChars="200"/>
        <w:rPr>
          <w:rFonts w:ascii="宋体" w:hAnsi="宋体" w:cs="华文中宋"/>
          <w:sz w:val="24"/>
        </w:rPr>
      </w:pPr>
      <w:r>
        <w:rPr>
          <w:rFonts w:hint="eastAsia" w:ascii="宋体" w:hAnsi="宋体" w:cs="华文中宋"/>
          <w:sz w:val="24"/>
        </w:rPr>
        <w:t>（具体项目需求的技术参数见附件）</w:t>
      </w:r>
    </w:p>
    <w:p w14:paraId="19D9F59E">
      <w:pPr>
        <w:adjustRightInd w:val="0"/>
        <w:snapToGrid w:val="0"/>
        <w:spacing w:line="360" w:lineRule="auto"/>
        <w:ind w:firstLine="482" w:firstLineChars="200"/>
        <w:rPr>
          <w:rFonts w:ascii="宋体" w:hAnsi="宋体" w:cs="华文中宋"/>
          <w:b/>
          <w:sz w:val="24"/>
        </w:rPr>
      </w:pPr>
      <w:r>
        <w:rPr>
          <w:rFonts w:hint="eastAsia" w:ascii="宋体" w:hAnsi="宋体" w:cs="华文中宋"/>
          <w:b/>
          <w:sz w:val="24"/>
        </w:rPr>
        <w:t>二、合同总金额</w:t>
      </w:r>
      <w:bookmarkEnd w:id="44"/>
    </w:p>
    <w:p w14:paraId="766A4D6C">
      <w:pPr>
        <w:adjustRightInd w:val="0"/>
        <w:snapToGrid w:val="0"/>
        <w:spacing w:line="360" w:lineRule="auto"/>
        <w:ind w:firstLine="482" w:firstLineChars="200"/>
        <w:rPr>
          <w:rFonts w:ascii="宋体" w:hAnsi="宋体" w:cs="华文中宋"/>
          <w:sz w:val="24"/>
        </w:rPr>
      </w:pPr>
      <w:r>
        <w:rPr>
          <w:rFonts w:hint="eastAsia" w:ascii="宋体" w:hAnsi="宋体" w:cs="华文中宋"/>
          <w:b/>
          <w:bCs/>
          <w:sz w:val="24"/>
        </w:rPr>
        <w:t>人民币</w:t>
      </w:r>
      <w:r>
        <w:rPr>
          <w:rFonts w:hint="eastAsia" w:ascii="宋体" w:hAnsi="宋体" w:cs="华文中宋"/>
          <w:sz w:val="24"/>
        </w:rPr>
        <w:t>（大写）：</w:t>
      </w:r>
      <w:r>
        <w:rPr>
          <w:rFonts w:hint="eastAsia" w:ascii="宋体" w:hAnsi="宋体" w:cs="华文中宋"/>
          <w:sz w:val="24"/>
          <w:u w:val="single"/>
        </w:rPr>
        <w:t xml:space="preserve"> </w:t>
      </w:r>
      <w:r>
        <w:rPr>
          <w:rFonts w:ascii="宋体" w:hAnsi="宋体" w:cs="华文中宋"/>
          <w:sz w:val="24"/>
          <w:u w:val="single"/>
        </w:rPr>
        <w:t xml:space="preserve">           </w:t>
      </w:r>
      <w:r>
        <w:rPr>
          <w:rFonts w:ascii="宋体" w:hAnsi="宋体" w:cs="华文中宋"/>
          <w:sz w:val="24"/>
        </w:rPr>
        <w:t xml:space="preserve"> </w:t>
      </w:r>
    </w:p>
    <w:p w14:paraId="382D715A">
      <w:pPr>
        <w:adjustRightInd w:val="0"/>
        <w:snapToGrid w:val="0"/>
        <w:spacing w:line="360" w:lineRule="auto"/>
        <w:ind w:firstLine="480" w:firstLineChars="200"/>
        <w:rPr>
          <w:rFonts w:ascii="宋体" w:hAnsi="宋体" w:cs="华文中宋"/>
          <w:sz w:val="24"/>
        </w:rPr>
      </w:pPr>
      <w:r>
        <w:rPr>
          <w:rFonts w:hint="eastAsia" w:ascii="宋体" w:hAnsi="宋体" w:cs="华文中宋"/>
          <w:sz w:val="24"/>
        </w:rPr>
        <w:t>（小写）：</w:t>
      </w:r>
      <w:r>
        <w:rPr>
          <w:rFonts w:hint="eastAsia" w:ascii="宋体" w:hAnsi="宋体" w:cs="华文中宋"/>
          <w:sz w:val="24"/>
          <w:u w:val="single"/>
        </w:rPr>
        <w:t>￥：</w:t>
      </w:r>
      <w:r>
        <w:rPr>
          <w:rFonts w:ascii="宋体" w:hAnsi="宋体" w:cs="华文中宋"/>
          <w:sz w:val="24"/>
          <w:u w:val="single"/>
        </w:rPr>
        <w:t xml:space="preserve">        </w:t>
      </w:r>
      <w:r>
        <w:rPr>
          <w:rFonts w:hint="eastAsia" w:ascii="宋体" w:hAnsi="宋体" w:cs="华文中宋"/>
          <w:sz w:val="24"/>
          <w:u w:val="single"/>
        </w:rPr>
        <w:t>元</w:t>
      </w:r>
    </w:p>
    <w:p w14:paraId="6C8B5B3D">
      <w:pPr>
        <w:adjustRightInd w:val="0"/>
        <w:snapToGrid w:val="0"/>
        <w:spacing w:line="360" w:lineRule="auto"/>
        <w:ind w:firstLine="480" w:firstLineChars="200"/>
        <w:rPr>
          <w:rFonts w:ascii="宋体" w:hAnsi="宋体" w:cs="华文中宋"/>
          <w:b/>
          <w:bCs/>
          <w:sz w:val="24"/>
        </w:rPr>
      </w:pPr>
      <w:r>
        <w:rPr>
          <w:rFonts w:hint="eastAsia" w:ascii="宋体" w:hAnsi="宋体" w:cs="华文中宋"/>
          <w:sz w:val="24"/>
        </w:rPr>
        <w:t>以上合同单价及总价包含：生产、安装、税金、包装费、运杂费（包括产品运抵甲方指定地点后的卸车、搬运、吊装、合理放置等）、运输保险费、资料费、操作维护人员培训费、配合费、检测、验收及其他一切可能发生的费用。另外乙方同意甲方根据实际需量多退少补（退货产品需包装完整）。此价格为合同执行不变价，不因国家政策变化而变化。此价格含税，乙方在甲方付款前向甲方开具同等金额的增值税普通发票。</w:t>
      </w:r>
    </w:p>
    <w:p w14:paraId="5141363F">
      <w:pPr>
        <w:adjustRightInd w:val="0"/>
        <w:snapToGrid w:val="0"/>
        <w:spacing w:line="360" w:lineRule="auto"/>
        <w:ind w:firstLine="482" w:firstLineChars="200"/>
        <w:rPr>
          <w:rFonts w:ascii="宋体" w:hAnsi="宋体" w:cs="华文中宋"/>
          <w:b/>
          <w:sz w:val="24"/>
        </w:rPr>
      </w:pPr>
      <w:bookmarkStart w:id="45" w:name="_Toc326248002"/>
      <w:r>
        <w:rPr>
          <w:rFonts w:hint="eastAsia" w:ascii="宋体" w:hAnsi="宋体" w:cs="华文中宋"/>
          <w:b/>
          <w:sz w:val="24"/>
        </w:rPr>
        <w:t>三、款项支付</w:t>
      </w:r>
      <w:bookmarkEnd w:id="45"/>
    </w:p>
    <w:p w14:paraId="3299F77F">
      <w:pPr>
        <w:adjustRightInd w:val="0"/>
        <w:snapToGrid w:val="0"/>
        <w:spacing w:line="360" w:lineRule="auto"/>
        <w:ind w:firstLine="480" w:firstLineChars="200"/>
        <w:rPr>
          <w:rFonts w:ascii="宋体" w:hAnsi="宋体" w:cs="华文中宋"/>
          <w:color w:val="FF0000"/>
          <w:sz w:val="24"/>
          <w:szCs w:val="24"/>
        </w:rPr>
      </w:pPr>
      <w:r>
        <w:rPr>
          <w:rFonts w:hint="default" w:ascii="宋体" w:hAnsi="宋体" w:eastAsia="宋体" w:cs="Times New Roman"/>
          <w:sz w:val="24"/>
          <w:szCs w:val="24"/>
          <w:highlight w:val="none"/>
          <w:lang w:val="en-US" w:eastAsia="zh-CN"/>
        </w:rPr>
        <w:t>签订合同后预付50%，验收合格后支付余款。</w:t>
      </w:r>
    </w:p>
    <w:p w14:paraId="5D4EF464">
      <w:pPr>
        <w:adjustRightInd w:val="0"/>
        <w:snapToGrid w:val="0"/>
        <w:spacing w:line="360" w:lineRule="auto"/>
        <w:ind w:firstLine="482" w:firstLineChars="200"/>
        <w:rPr>
          <w:rFonts w:hint="eastAsia" w:ascii="宋体" w:hAnsi="宋体" w:cs="华文中宋"/>
          <w:b/>
          <w:bCs/>
          <w:sz w:val="24"/>
        </w:rPr>
      </w:pPr>
    </w:p>
    <w:p w14:paraId="7821186E">
      <w:pPr>
        <w:adjustRightInd w:val="0"/>
        <w:snapToGrid w:val="0"/>
        <w:spacing w:line="360" w:lineRule="auto"/>
        <w:ind w:firstLine="482" w:firstLineChars="200"/>
        <w:rPr>
          <w:rFonts w:ascii="宋体" w:hAnsi="宋体" w:cs="华文中宋"/>
          <w:b/>
          <w:bCs/>
          <w:sz w:val="24"/>
        </w:rPr>
      </w:pPr>
      <w:r>
        <w:rPr>
          <w:rFonts w:hint="eastAsia" w:ascii="宋体" w:hAnsi="宋体" w:cs="华文中宋"/>
          <w:b/>
          <w:bCs/>
          <w:sz w:val="24"/>
        </w:rPr>
        <w:t>四、履约保证金</w:t>
      </w:r>
    </w:p>
    <w:p w14:paraId="2A8F0FFD">
      <w:pPr>
        <w:bidi w:val="0"/>
        <w:spacing w:line="480" w:lineRule="auto"/>
        <w:rPr>
          <w:rFonts w:hint="eastAsia" w:ascii="宋体" w:hAnsi="宋体" w:eastAsia="宋体" w:cs="Times New Roman"/>
          <w:sz w:val="24"/>
          <w:szCs w:val="24"/>
        </w:rPr>
      </w:pPr>
      <w:bookmarkStart w:id="46" w:name="_Toc326248003"/>
      <w:r>
        <w:rPr>
          <w:rFonts w:hint="eastAsia" w:ascii="宋体" w:hAnsi="宋体" w:eastAsia="宋体" w:cs="Times New Roman"/>
        </w:rPr>
        <w:t xml:space="preserve"> </w:t>
      </w:r>
      <w:r>
        <w:rPr>
          <w:rFonts w:hint="eastAsia" w:ascii="宋体" w:hAnsi="宋体" w:eastAsia="宋体" w:cs="Times New Roman"/>
          <w:sz w:val="24"/>
          <w:szCs w:val="24"/>
        </w:rPr>
        <w:t>（1）本项目要求</w:t>
      </w:r>
      <w:r>
        <w:rPr>
          <w:rFonts w:hint="eastAsia" w:ascii="宋体" w:hAnsi="宋体" w:eastAsia="宋体" w:cs="Times New Roman"/>
          <w:sz w:val="24"/>
          <w:szCs w:val="24"/>
          <w:lang w:val="en-US" w:eastAsia="zh-CN"/>
        </w:rPr>
        <w:t>成交</w:t>
      </w:r>
      <w:r>
        <w:rPr>
          <w:rFonts w:hint="eastAsia" w:ascii="宋体" w:hAnsi="宋体" w:eastAsia="宋体" w:cs="Times New Roman"/>
          <w:sz w:val="24"/>
          <w:szCs w:val="24"/>
        </w:rPr>
        <w:t>供应商提交履约保证金。</w:t>
      </w:r>
    </w:p>
    <w:p w14:paraId="7FE52220">
      <w:pPr>
        <w:bidi w:val="0"/>
        <w:spacing w:line="480" w:lineRule="auto"/>
        <w:rPr>
          <w:rFonts w:hint="eastAsia" w:ascii="宋体" w:hAnsi="宋体" w:eastAsia="宋体" w:cs="Times New Roman"/>
          <w:sz w:val="24"/>
          <w:szCs w:val="24"/>
        </w:rPr>
      </w:pPr>
      <w:r>
        <w:rPr>
          <w:rFonts w:hint="eastAsia" w:ascii="宋体" w:hAnsi="宋体" w:eastAsia="宋体" w:cs="Times New Roman"/>
          <w:sz w:val="24"/>
          <w:szCs w:val="24"/>
        </w:rPr>
        <w:t xml:space="preserve"> （2）</w:t>
      </w:r>
      <w:r>
        <w:rPr>
          <w:rFonts w:hint="eastAsia" w:ascii="宋体" w:hAnsi="宋体" w:eastAsia="宋体" w:cs="Times New Roman"/>
          <w:sz w:val="24"/>
          <w:szCs w:val="24"/>
          <w:lang w:val="en-US" w:eastAsia="zh-CN"/>
        </w:rPr>
        <w:t>成交</w:t>
      </w:r>
      <w:r>
        <w:rPr>
          <w:rFonts w:hint="eastAsia" w:ascii="宋体" w:hAnsi="宋体" w:eastAsia="宋体" w:cs="Times New Roman"/>
          <w:sz w:val="24"/>
          <w:szCs w:val="24"/>
        </w:rPr>
        <w:t>供应商在签订合同时，向采购人提交合同额5%的履约保证金。</w:t>
      </w:r>
    </w:p>
    <w:p w14:paraId="403523DA">
      <w:pPr>
        <w:bidi w:val="0"/>
        <w:spacing w:line="480" w:lineRule="auto"/>
        <w:rPr>
          <w:rFonts w:hint="eastAsia" w:ascii="宋体" w:hAnsi="宋体" w:eastAsia="宋体" w:cs="Times New Roman"/>
          <w:sz w:val="24"/>
          <w:szCs w:val="24"/>
        </w:rPr>
      </w:pPr>
      <w:r>
        <w:rPr>
          <w:rFonts w:hint="eastAsia" w:ascii="宋体" w:hAnsi="宋体" w:eastAsia="宋体" w:cs="Times New Roman"/>
          <w:sz w:val="24"/>
          <w:szCs w:val="24"/>
        </w:rPr>
        <w:t xml:space="preserve"> （3）提交履约保证金按照采购人的要求以支票、汇票、本票或者金融机构、担保机构出具的保函等非现金形式提交。</w:t>
      </w:r>
    </w:p>
    <w:p w14:paraId="0A515F50">
      <w:pPr>
        <w:adjustRightInd w:val="0"/>
        <w:snapToGrid w:val="0"/>
        <w:spacing w:line="360" w:lineRule="auto"/>
        <w:ind w:firstLine="480" w:firstLineChars="200"/>
        <w:rPr>
          <w:rFonts w:ascii="宋体" w:hAnsi="宋体" w:cs="华文中宋"/>
          <w:sz w:val="24"/>
          <w:szCs w:val="24"/>
        </w:rPr>
      </w:pPr>
      <w:r>
        <w:rPr>
          <w:rFonts w:hint="eastAsia" w:ascii="宋体" w:hAnsi="宋体" w:eastAsia="宋体" w:cs="Times New Roman"/>
          <w:sz w:val="24"/>
          <w:szCs w:val="24"/>
        </w:rPr>
        <w:t xml:space="preserve"> （4）</w:t>
      </w:r>
      <w:r>
        <w:rPr>
          <w:rFonts w:hint="eastAsia" w:ascii="宋体" w:hAnsi="宋体" w:eastAsia="宋体" w:cs="Times New Roman"/>
          <w:sz w:val="24"/>
          <w:szCs w:val="24"/>
          <w:lang w:val="en-US" w:eastAsia="zh-CN"/>
        </w:rPr>
        <w:t>成交</w:t>
      </w:r>
      <w:r>
        <w:rPr>
          <w:rFonts w:hint="eastAsia" w:ascii="宋体" w:hAnsi="宋体" w:eastAsia="宋体" w:cs="Times New Roman"/>
          <w:sz w:val="24"/>
          <w:szCs w:val="24"/>
        </w:rPr>
        <w:t>供应商合同主要义务履行完毕，项目合同验收合格后，履约保证金</w:t>
      </w:r>
      <w:r>
        <w:rPr>
          <w:rFonts w:hint="eastAsia" w:ascii="宋体" w:hAnsi="宋体" w:eastAsia="宋体" w:cs="Times New Roman"/>
          <w:sz w:val="24"/>
          <w:szCs w:val="24"/>
          <w:lang w:val="en-US" w:eastAsia="zh-CN"/>
        </w:rPr>
        <w:t>三个月内</w:t>
      </w:r>
      <w:r>
        <w:rPr>
          <w:rFonts w:hint="eastAsia" w:ascii="宋体" w:hAnsi="宋体" w:eastAsia="宋体" w:cs="Times New Roman"/>
          <w:sz w:val="24"/>
          <w:szCs w:val="24"/>
        </w:rPr>
        <w:t>采购人无息退还。</w:t>
      </w:r>
    </w:p>
    <w:p w14:paraId="73206284">
      <w:pPr>
        <w:adjustRightInd w:val="0"/>
        <w:snapToGrid w:val="0"/>
        <w:spacing w:line="360" w:lineRule="auto"/>
        <w:ind w:firstLine="482" w:firstLineChars="200"/>
        <w:rPr>
          <w:rFonts w:ascii="宋体" w:hAnsi="宋体" w:cs="华文中宋"/>
          <w:b/>
          <w:bCs/>
          <w:sz w:val="24"/>
        </w:rPr>
      </w:pPr>
      <w:r>
        <w:rPr>
          <w:rFonts w:hint="eastAsia" w:ascii="宋体" w:hAnsi="宋体" w:cs="华文中宋"/>
          <w:b/>
          <w:bCs/>
          <w:sz w:val="24"/>
        </w:rPr>
        <w:t>五、售后服务及承诺</w:t>
      </w:r>
      <w:bookmarkEnd w:id="46"/>
    </w:p>
    <w:p w14:paraId="0BB9F67D">
      <w:pPr>
        <w:adjustRightInd w:val="0"/>
        <w:snapToGrid w:val="0"/>
        <w:spacing w:line="360" w:lineRule="auto"/>
        <w:ind w:firstLine="480" w:firstLineChars="200"/>
        <w:rPr>
          <w:rFonts w:hint="eastAsia" w:ascii="宋体" w:hAnsi="宋体" w:cs="华文中宋"/>
          <w:bCs/>
          <w:snapToGrid w:val="0"/>
          <w:kern w:val="0"/>
          <w:sz w:val="24"/>
        </w:rPr>
      </w:pPr>
      <w:bookmarkStart w:id="47" w:name="_Toc326248004"/>
      <w:r>
        <w:rPr>
          <w:rFonts w:hint="eastAsia" w:ascii="宋体" w:hAnsi="宋体" w:cs="华文中宋"/>
          <w:bCs/>
          <w:snapToGrid w:val="0"/>
          <w:kern w:val="0"/>
          <w:sz w:val="24"/>
          <w:lang w:val="en-US" w:eastAsia="zh-CN"/>
        </w:rPr>
        <w:t>1.</w:t>
      </w:r>
      <w:r>
        <w:rPr>
          <w:rFonts w:hint="eastAsia" w:ascii="宋体" w:hAnsi="宋体" w:cs="华文中宋"/>
          <w:bCs/>
          <w:snapToGrid w:val="0"/>
          <w:kern w:val="0"/>
          <w:sz w:val="24"/>
        </w:rPr>
        <w:t>提供不少于2次的现场培训，直到校方使用人员可以进行正常工作。</w:t>
      </w:r>
    </w:p>
    <w:p w14:paraId="14DF7D86">
      <w:pPr>
        <w:adjustRightInd w:val="0"/>
        <w:snapToGrid w:val="0"/>
        <w:spacing w:line="360" w:lineRule="auto"/>
        <w:ind w:firstLine="480" w:firstLineChars="200"/>
        <w:rPr>
          <w:rFonts w:hint="eastAsia" w:ascii="宋体" w:hAnsi="宋体" w:cs="华文中宋"/>
          <w:bCs/>
          <w:snapToGrid w:val="0"/>
          <w:kern w:val="0"/>
          <w:sz w:val="24"/>
        </w:rPr>
      </w:pPr>
      <w:r>
        <w:rPr>
          <w:rFonts w:hint="eastAsia" w:ascii="宋体" w:hAnsi="宋体" w:cs="华文中宋"/>
          <w:bCs/>
          <w:snapToGrid w:val="0"/>
          <w:kern w:val="0"/>
          <w:sz w:val="24"/>
          <w:lang w:val="en-US" w:eastAsia="zh-CN"/>
        </w:rPr>
        <w:t>2.</w:t>
      </w:r>
      <w:r>
        <w:rPr>
          <w:rFonts w:hint="eastAsia" w:ascii="宋体" w:hAnsi="宋体" w:cs="华文中宋"/>
          <w:bCs/>
          <w:snapToGrid w:val="0"/>
          <w:kern w:val="0"/>
          <w:sz w:val="24"/>
        </w:rPr>
        <w:t>设备通过校方最终验收后12个月为质保期。并要求提供长期的售后服务，包括设备维护和维修、备品备件的提供等内容。</w:t>
      </w:r>
    </w:p>
    <w:p w14:paraId="7E0B8F5E">
      <w:pPr>
        <w:adjustRightInd w:val="0"/>
        <w:snapToGrid w:val="0"/>
        <w:spacing w:line="360" w:lineRule="auto"/>
        <w:ind w:firstLine="480" w:firstLineChars="200"/>
        <w:rPr>
          <w:rFonts w:ascii="宋体" w:hAnsi="宋体" w:cs="华文中宋"/>
          <w:bCs/>
          <w:snapToGrid w:val="0"/>
          <w:kern w:val="0"/>
          <w:sz w:val="24"/>
        </w:rPr>
      </w:pPr>
      <w:r>
        <w:rPr>
          <w:rFonts w:hint="eastAsia" w:ascii="宋体" w:hAnsi="宋体" w:cs="华文中宋"/>
          <w:bCs/>
          <w:snapToGrid w:val="0"/>
          <w:kern w:val="0"/>
          <w:sz w:val="24"/>
          <w:lang w:val="en-US" w:eastAsia="zh-CN"/>
        </w:rPr>
        <w:t>3.</w:t>
      </w:r>
      <w:r>
        <w:rPr>
          <w:rFonts w:hint="eastAsia" w:ascii="宋体" w:hAnsi="宋体" w:cs="华文中宋"/>
          <w:bCs/>
          <w:snapToGrid w:val="0"/>
          <w:kern w:val="0"/>
          <w:sz w:val="24"/>
        </w:rPr>
        <w:t>要求在收到校方维修书面通知要求的8小时内(工作日内)，厂家技术人员做出响应。如果需要赶赴用户工作现场，厂家技术人员应在收到书面通知的48小时内到达校方工作地。</w:t>
      </w:r>
    </w:p>
    <w:p w14:paraId="7939A9A1">
      <w:pPr>
        <w:adjustRightInd w:val="0"/>
        <w:snapToGrid w:val="0"/>
        <w:spacing w:line="360" w:lineRule="auto"/>
        <w:ind w:firstLine="482" w:firstLineChars="200"/>
        <w:rPr>
          <w:rFonts w:ascii="宋体" w:hAnsi="宋体" w:cs="华文中宋"/>
          <w:b/>
          <w:sz w:val="24"/>
        </w:rPr>
      </w:pPr>
      <w:r>
        <w:rPr>
          <w:rFonts w:hint="eastAsia" w:ascii="宋体" w:hAnsi="宋体" w:cs="华文中宋"/>
          <w:b/>
          <w:sz w:val="24"/>
        </w:rPr>
        <w:t>六、交货</w:t>
      </w:r>
      <w:bookmarkEnd w:id="47"/>
    </w:p>
    <w:p w14:paraId="3FC72919">
      <w:pPr>
        <w:adjustRightInd w:val="0"/>
        <w:snapToGrid w:val="0"/>
        <w:spacing w:line="360" w:lineRule="auto"/>
        <w:ind w:firstLine="480" w:firstLineChars="200"/>
        <w:rPr>
          <w:rFonts w:ascii="宋体" w:hAnsi="宋体" w:cs="华文中宋"/>
          <w:sz w:val="24"/>
        </w:rPr>
      </w:pPr>
      <w:r>
        <w:rPr>
          <w:rFonts w:hint="eastAsia" w:ascii="宋体" w:hAnsi="宋体" w:cs="华文中宋"/>
          <w:sz w:val="24"/>
        </w:rPr>
        <w:t>1、交货期限：自合同签订之日起</w:t>
      </w:r>
      <w:r>
        <w:rPr>
          <w:rFonts w:ascii="宋体" w:hAnsi="宋体" w:cs="华文中宋"/>
          <w:sz w:val="24"/>
          <w:u w:val="single"/>
        </w:rPr>
        <w:t xml:space="preserve">  </w:t>
      </w:r>
      <w:r>
        <w:rPr>
          <w:rFonts w:hint="eastAsia" w:ascii="宋体" w:hAnsi="宋体" w:cs="华文中宋"/>
          <w:sz w:val="24"/>
          <w:u w:val="single"/>
          <w:lang w:val="en-US" w:eastAsia="zh-CN"/>
        </w:rPr>
        <w:t>90</w:t>
      </w:r>
      <w:r>
        <w:rPr>
          <w:rFonts w:ascii="宋体" w:hAnsi="宋体" w:cs="华文中宋"/>
          <w:sz w:val="24"/>
          <w:u w:val="single"/>
        </w:rPr>
        <w:t xml:space="preserve"> </w:t>
      </w:r>
      <w:r>
        <w:rPr>
          <w:rFonts w:hint="eastAsia" w:ascii="宋体" w:hAnsi="宋体" w:cs="华文中宋"/>
          <w:sz w:val="24"/>
          <w:u w:val="single"/>
          <w:lang w:val="en-US" w:eastAsia="zh-CN"/>
        </w:rPr>
        <w:t xml:space="preserve"> </w:t>
      </w:r>
      <w:r>
        <w:rPr>
          <w:rFonts w:hint="eastAsia" w:ascii="宋体" w:hAnsi="宋体" w:cs="华文中宋"/>
          <w:sz w:val="24"/>
        </w:rPr>
        <w:t>日内完成运输、安装、调试、培训，达到验收标准并交付。</w:t>
      </w:r>
    </w:p>
    <w:p w14:paraId="0FF6CEB2">
      <w:pPr>
        <w:adjustRightInd w:val="0"/>
        <w:snapToGrid w:val="0"/>
        <w:spacing w:line="360" w:lineRule="auto"/>
        <w:ind w:firstLine="480" w:firstLineChars="200"/>
        <w:rPr>
          <w:rFonts w:ascii="宋体" w:hAnsi="宋体" w:cs="华文中宋"/>
          <w:sz w:val="24"/>
        </w:rPr>
      </w:pPr>
      <w:r>
        <w:rPr>
          <w:rFonts w:hint="eastAsia" w:ascii="宋体" w:hAnsi="宋体" w:cs="华文中宋"/>
          <w:sz w:val="24"/>
        </w:rPr>
        <w:t>2、交货地点：太原科技大学主校区（太原市万柏林区窊流路66号）</w:t>
      </w:r>
    </w:p>
    <w:p w14:paraId="2EAFECF1">
      <w:pPr>
        <w:pStyle w:val="2"/>
        <w:adjustRightInd w:val="0"/>
        <w:snapToGrid w:val="0"/>
        <w:spacing w:line="360" w:lineRule="auto"/>
        <w:ind w:firstLine="480" w:firstLineChars="200"/>
        <w:rPr>
          <w:rFonts w:cs="华文中宋"/>
        </w:rPr>
      </w:pPr>
      <w:r>
        <w:rPr>
          <w:rFonts w:cs="华文中宋"/>
          <w:kern w:val="2"/>
        </w:rPr>
        <w:t>3</w:t>
      </w:r>
      <w:r>
        <w:rPr>
          <w:rFonts w:hint="eastAsia" w:cs="华文中宋"/>
          <w:kern w:val="2"/>
        </w:rPr>
        <w:t>、交付标准：交付需达到验收标准，否则，视为货物未交付。</w:t>
      </w:r>
    </w:p>
    <w:p w14:paraId="51701AD5">
      <w:pPr>
        <w:adjustRightInd w:val="0"/>
        <w:snapToGrid w:val="0"/>
        <w:spacing w:line="360" w:lineRule="auto"/>
        <w:ind w:firstLine="482" w:firstLineChars="200"/>
        <w:rPr>
          <w:rFonts w:ascii="宋体" w:hAnsi="宋体" w:cs="华文中宋"/>
          <w:b/>
          <w:sz w:val="24"/>
        </w:rPr>
      </w:pPr>
      <w:bookmarkStart w:id="48" w:name="_Toc326248005"/>
      <w:r>
        <w:rPr>
          <w:rFonts w:hint="eastAsia" w:ascii="宋体" w:hAnsi="宋体" w:cs="华文中宋"/>
          <w:b/>
          <w:sz w:val="24"/>
        </w:rPr>
        <w:t>七、交验</w:t>
      </w:r>
      <w:bookmarkEnd w:id="48"/>
      <w:bookmarkStart w:id="49" w:name="_Toc326248006"/>
    </w:p>
    <w:bookmarkEnd w:id="49"/>
    <w:p w14:paraId="15AD2F26">
      <w:pPr>
        <w:adjustRightInd w:val="0"/>
        <w:snapToGrid w:val="0"/>
        <w:spacing w:line="360" w:lineRule="auto"/>
        <w:ind w:firstLine="480" w:firstLineChars="200"/>
        <w:rPr>
          <w:rFonts w:ascii="宋体" w:hAnsi="宋体" w:cs="华文中宋"/>
          <w:sz w:val="24"/>
        </w:rPr>
      </w:pPr>
      <w:bookmarkStart w:id="50" w:name="_Toc326248009"/>
      <w:r>
        <w:rPr>
          <w:rFonts w:hint="eastAsia" w:ascii="宋体" w:hAnsi="宋体" w:cs="华文中宋"/>
          <w:sz w:val="24"/>
        </w:rPr>
        <w:t>1、货物安装调试完毕后</w:t>
      </w:r>
      <w:r>
        <w:rPr>
          <w:rFonts w:hint="eastAsia" w:ascii="宋体" w:hAnsi="宋体" w:cs="华文中宋"/>
          <w:sz w:val="24"/>
          <w:u w:val="single"/>
        </w:rPr>
        <w:t xml:space="preserve"> </w:t>
      </w:r>
      <w:r>
        <w:rPr>
          <w:rFonts w:hint="eastAsia" w:ascii="宋体" w:hAnsi="宋体" w:cs="华文中宋"/>
          <w:sz w:val="24"/>
          <w:u w:val="single"/>
          <w:lang w:val="en-US" w:eastAsia="zh-CN"/>
        </w:rPr>
        <w:t>10</w:t>
      </w:r>
      <w:r>
        <w:rPr>
          <w:rFonts w:ascii="宋体" w:hAnsi="宋体" w:cs="华文中宋"/>
          <w:sz w:val="24"/>
          <w:u w:val="single"/>
        </w:rPr>
        <w:t xml:space="preserve"> </w:t>
      </w:r>
      <w:r>
        <w:rPr>
          <w:rFonts w:hint="eastAsia" w:ascii="宋体" w:hAnsi="宋体" w:cs="华文中宋"/>
          <w:sz w:val="24"/>
        </w:rPr>
        <w:t>日内甲乙双方共同组织验收，并签署验收单。但检验工作的完成并不表示确认乙方所供货物合格，如乙方所供货物质量不符合本合同约定要求的，检验工作完成后，甲方仍有权要求乙方承担违约及赔偿责任。</w:t>
      </w:r>
    </w:p>
    <w:p w14:paraId="38087ECE">
      <w:pPr>
        <w:pStyle w:val="2"/>
        <w:adjustRightInd w:val="0"/>
        <w:snapToGrid w:val="0"/>
        <w:spacing w:line="360" w:lineRule="auto"/>
        <w:ind w:firstLine="480" w:firstLineChars="200"/>
        <w:rPr>
          <w:rFonts w:cs="华文中宋"/>
        </w:rPr>
      </w:pPr>
      <w:r>
        <w:rPr>
          <w:rFonts w:cs="华文中宋"/>
          <w:kern w:val="2"/>
        </w:rPr>
        <w:t>2</w:t>
      </w:r>
      <w:r>
        <w:rPr>
          <w:rFonts w:hint="eastAsia" w:cs="华文中宋"/>
          <w:kern w:val="2"/>
        </w:rPr>
        <w:t>、验收标准：符合本合同附件《技术参数》的约定，并实现《技术参数》中约定的各项功能。</w:t>
      </w:r>
    </w:p>
    <w:p w14:paraId="160B9FC2">
      <w:pPr>
        <w:adjustRightInd w:val="0"/>
        <w:snapToGrid w:val="0"/>
        <w:spacing w:line="360" w:lineRule="auto"/>
        <w:ind w:firstLine="480" w:firstLineChars="200"/>
        <w:rPr>
          <w:rFonts w:ascii="宋体" w:hAnsi="宋体" w:cs="华文中宋"/>
          <w:sz w:val="24"/>
        </w:rPr>
      </w:pPr>
      <w:r>
        <w:rPr>
          <w:rFonts w:hint="eastAsia" w:ascii="宋体" w:hAnsi="宋体" w:cs="华文中宋"/>
          <w:sz w:val="24"/>
        </w:rPr>
        <w:t>3、经双方验收，若不符合验收标准，由甲方下达整改单，乙方整改后再次组织验收，直到货物达到验收标准。</w:t>
      </w:r>
    </w:p>
    <w:p w14:paraId="2F46AFC8">
      <w:pPr>
        <w:adjustRightInd w:val="0"/>
        <w:snapToGrid w:val="0"/>
        <w:spacing w:line="360" w:lineRule="auto"/>
        <w:ind w:firstLine="482" w:firstLineChars="200"/>
        <w:rPr>
          <w:rFonts w:ascii="宋体" w:hAnsi="宋体" w:cs="华文中宋"/>
          <w:b/>
          <w:sz w:val="24"/>
        </w:rPr>
      </w:pPr>
      <w:r>
        <w:rPr>
          <w:rFonts w:hint="eastAsia" w:ascii="宋体" w:hAnsi="宋体" w:cs="华文中宋"/>
          <w:b/>
          <w:sz w:val="24"/>
        </w:rPr>
        <w:t>八、甲方责任</w:t>
      </w:r>
    </w:p>
    <w:p w14:paraId="7AED9724">
      <w:pPr>
        <w:adjustRightInd w:val="0"/>
        <w:snapToGrid w:val="0"/>
        <w:spacing w:line="360" w:lineRule="auto"/>
        <w:ind w:firstLine="480" w:firstLineChars="200"/>
        <w:rPr>
          <w:rFonts w:ascii="宋体" w:hAnsi="宋体" w:cs="华文中宋"/>
          <w:sz w:val="24"/>
        </w:rPr>
      </w:pPr>
      <w:r>
        <w:rPr>
          <w:rFonts w:hint="eastAsia" w:ascii="宋体" w:hAnsi="宋体" w:cs="华文中宋"/>
          <w:sz w:val="24"/>
        </w:rPr>
        <w:t>1、及时办理付款手续。</w:t>
      </w:r>
    </w:p>
    <w:p w14:paraId="355A1250">
      <w:pPr>
        <w:adjustRightInd w:val="0"/>
        <w:snapToGrid w:val="0"/>
        <w:spacing w:line="360" w:lineRule="auto"/>
        <w:ind w:firstLine="480" w:firstLineChars="200"/>
        <w:rPr>
          <w:rFonts w:ascii="宋体" w:hAnsi="宋体" w:cs="华文中宋"/>
          <w:sz w:val="24"/>
        </w:rPr>
      </w:pPr>
      <w:r>
        <w:rPr>
          <w:rFonts w:hint="eastAsia" w:ascii="宋体" w:hAnsi="宋体" w:cs="华文中宋"/>
          <w:sz w:val="24"/>
        </w:rPr>
        <w:t>2、负责提供工作场地，协助乙方办理有关事宜。</w:t>
      </w:r>
    </w:p>
    <w:p w14:paraId="00BD25D2">
      <w:pPr>
        <w:pStyle w:val="2"/>
        <w:adjustRightInd w:val="0"/>
        <w:snapToGrid w:val="0"/>
        <w:spacing w:line="360" w:lineRule="auto"/>
        <w:ind w:firstLine="480" w:firstLineChars="200"/>
      </w:pPr>
      <w:r>
        <w:rPr>
          <w:rFonts w:hint="eastAsia" w:cs="华文中宋"/>
        </w:rPr>
        <w:t>3、对合同条款及价格负有保密义务。</w:t>
      </w:r>
    </w:p>
    <w:p w14:paraId="1925EEE9">
      <w:pPr>
        <w:adjustRightInd w:val="0"/>
        <w:snapToGrid w:val="0"/>
        <w:spacing w:line="360" w:lineRule="auto"/>
        <w:ind w:firstLine="482" w:firstLineChars="200"/>
        <w:rPr>
          <w:rFonts w:ascii="宋体" w:hAnsi="宋体" w:cs="华文中宋"/>
          <w:b/>
          <w:sz w:val="24"/>
        </w:rPr>
      </w:pPr>
      <w:bookmarkStart w:id="51" w:name="_Toc326248007"/>
      <w:r>
        <w:rPr>
          <w:rFonts w:hint="eastAsia" w:ascii="宋体" w:hAnsi="宋体" w:cs="华文中宋"/>
          <w:b/>
          <w:sz w:val="24"/>
        </w:rPr>
        <w:t>九、乙方责任</w:t>
      </w:r>
      <w:bookmarkEnd w:id="51"/>
    </w:p>
    <w:p w14:paraId="1069C780">
      <w:pPr>
        <w:adjustRightInd w:val="0"/>
        <w:snapToGrid w:val="0"/>
        <w:spacing w:line="360" w:lineRule="auto"/>
        <w:ind w:firstLine="480" w:firstLineChars="200"/>
        <w:rPr>
          <w:rFonts w:ascii="宋体" w:hAnsi="宋体" w:cs="华文中宋"/>
          <w:sz w:val="24"/>
        </w:rPr>
      </w:pPr>
      <w:r>
        <w:rPr>
          <w:rFonts w:hint="eastAsia" w:ascii="宋体" w:hAnsi="宋体" w:cs="华文中宋"/>
          <w:sz w:val="24"/>
        </w:rPr>
        <w:t>1、乙方保证所提供货物质量完全符合国家标准、行业标准、企业标准、3C认证标准及其它相关标准，且该货物是全新的、未使用过的。乙方并已取得产品销售的准销或准入等相关证明。安装质量必须符合国家相关标准及规范。</w:t>
      </w:r>
    </w:p>
    <w:p w14:paraId="45F0090D">
      <w:pPr>
        <w:adjustRightInd w:val="0"/>
        <w:snapToGrid w:val="0"/>
        <w:spacing w:line="360" w:lineRule="auto"/>
        <w:ind w:firstLine="480" w:firstLineChars="200"/>
        <w:rPr>
          <w:rFonts w:ascii="宋体" w:hAnsi="宋体" w:cs="华文中宋"/>
          <w:sz w:val="24"/>
        </w:rPr>
      </w:pPr>
      <w:r>
        <w:rPr>
          <w:rFonts w:hint="eastAsia" w:ascii="宋体" w:hAnsi="宋体" w:cs="华文中宋"/>
          <w:sz w:val="24"/>
        </w:rPr>
        <w:t>2、在货物使用期间，乙方应对由于设计、工艺、安装或材料等原因导致的质量问题及引发的相关损失负责。由于以上原因，在使用过程中发生事故，所产生的责任及造成的损失均由乙方承担。</w:t>
      </w:r>
    </w:p>
    <w:p w14:paraId="1B084D54">
      <w:pPr>
        <w:pStyle w:val="2"/>
        <w:adjustRightInd w:val="0"/>
        <w:snapToGrid w:val="0"/>
        <w:spacing w:line="360" w:lineRule="auto"/>
        <w:ind w:firstLine="480" w:firstLineChars="200"/>
        <w:rPr>
          <w:rFonts w:cs="华文中宋"/>
          <w:kern w:val="2"/>
        </w:rPr>
      </w:pPr>
      <w:r>
        <w:rPr>
          <w:rFonts w:hint="eastAsia" w:cs="华文中宋"/>
          <w:kern w:val="2"/>
        </w:rPr>
        <w:t>3、货物运输、装卸工作由乙方负责，并由乙方承担由此产生的一切费用及风险。</w:t>
      </w:r>
    </w:p>
    <w:p w14:paraId="2008B7D1">
      <w:pPr>
        <w:adjustRightInd w:val="0"/>
        <w:snapToGrid w:val="0"/>
        <w:spacing w:line="360" w:lineRule="auto"/>
        <w:ind w:firstLine="480" w:firstLineChars="200"/>
        <w:rPr>
          <w:rFonts w:ascii="宋体" w:hAnsi="宋体" w:cs="华文中宋"/>
          <w:sz w:val="24"/>
        </w:rPr>
      </w:pPr>
      <w:r>
        <w:rPr>
          <w:rFonts w:hint="eastAsia" w:ascii="宋体" w:hAnsi="宋体" w:cs="华文中宋"/>
          <w:sz w:val="24"/>
        </w:rPr>
        <w:t>4、保证售后服务，严格依据响应文件及相关承诺，进行保修、维护等服务。</w:t>
      </w:r>
    </w:p>
    <w:p w14:paraId="46EADBAF">
      <w:pPr>
        <w:adjustRightInd w:val="0"/>
        <w:snapToGrid w:val="0"/>
        <w:spacing w:line="360" w:lineRule="auto"/>
        <w:ind w:firstLine="482" w:firstLineChars="200"/>
        <w:rPr>
          <w:rFonts w:ascii="宋体" w:hAnsi="宋体" w:cs="华文中宋"/>
          <w:b/>
          <w:sz w:val="24"/>
        </w:rPr>
      </w:pPr>
      <w:bookmarkStart w:id="52" w:name="_Toc326248008"/>
      <w:r>
        <w:rPr>
          <w:rFonts w:hint="eastAsia" w:ascii="宋体" w:hAnsi="宋体" w:cs="华文中宋"/>
          <w:b/>
          <w:sz w:val="24"/>
        </w:rPr>
        <w:t>十、违约责任</w:t>
      </w:r>
      <w:bookmarkEnd w:id="52"/>
    </w:p>
    <w:p w14:paraId="2B417B89">
      <w:pPr>
        <w:adjustRightInd w:val="0"/>
        <w:snapToGrid w:val="0"/>
        <w:spacing w:line="360" w:lineRule="auto"/>
        <w:ind w:firstLine="480" w:firstLineChars="200"/>
        <w:rPr>
          <w:rFonts w:ascii="宋体" w:hAnsi="宋体" w:cs="华文中宋"/>
          <w:sz w:val="24"/>
        </w:rPr>
      </w:pPr>
      <w:r>
        <w:rPr>
          <w:rFonts w:hint="eastAsia" w:ascii="宋体" w:hAnsi="宋体" w:cs="华文中宋"/>
          <w:sz w:val="24"/>
        </w:rPr>
        <w:t>1、甲方无正当理由拒付合同款的，甲方向乙方赔偿合同总额30%的违约金。</w:t>
      </w:r>
    </w:p>
    <w:p w14:paraId="50FE16FB">
      <w:pPr>
        <w:adjustRightInd w:val="0"/>
        <w:snapToGrid w:val="0"/>
        <w:spacing w:line="360" w:lineRule="auto"/>
        <w:ind w:firstLine="480" w:firstLineChars="200"/>
        <w:rPr>
          <w:rFonts w:ascii="宋体" w:hAnsi="宋体" w:cs="华文中宋"/>
          <w:sz w:val="24"/>
        </w:rPr>
      </w:pPr>
      <w:r>
        <w:rPr>
          <w:rFonts w:hint="eastAsia" w:ascii="宋体" w:hAnsi="宋体" w:cs="华文中宋"/>
          <w:sz w:val="24"/>
        </w:rPr>
        <w:t>2、乙方所交的货物品种、型号、规格、质量不符合合同规定标准，甲方有权退货。同时，乙方向甲方支付合同款总额30%的违约金。</w:t>
      </w:r>
    </w:p>
    <w:p w14:paraId="14B86EEF">
      <w:pPr>
        <w:adjustRightInd w:val="0"/>
        <w:snapToGrid w:val="0"/>
        <w:spacing w:line="360" w:lineRule="auto"/>
        <w:ind w:firstLine="480" w:firstLineChars="200"/>
        <w:rPr>
          <w:rFonts w:ascii="宋体" w:hAnsi="宋体" w:cs="华文中宋"/>
          <w:sz w:val="24"/>
        </w:rPr>
      </w:pPr>
      <w:r>
        <w:rPr>
          <w:rFonts w:hint="eastAsia" w:ascii="宋体" w:hAnsi="宋体" w:cs="华文中宋"/>
          <w:sz w:val="24"/>
        </w:rPr>
        <w:t>3、乙方逾期按交付标准交付货物时，每逾1日乙方向甲方偿付合同款总额1％的违约金。逾期交货超过30天的，甲方并有权单方解除本合同。</w:t>
      </w:r>
    </w:p>
    <w:p w14:paraId="2F166749">
      <w:pPr>
        <w:adjustRightInd w:val="0"/>
        <w:snapToGrid w:val="0"/>
        <w:spacing w:line="360" w:lineRule="auto"/>
        <w:ind w:firstLine="480" w:firstLineChars="200"/>
        <w:rPr>
          <w:rFonts w:hint="eastAsia" w:ascii="宋体" w:hAnsi="宋体" w:cs="华文中宋"/>
          <w:sz w:val="24"/>
        </w:rPr>
      </w:pPr>
      <w:r>
        <w:rPr>
          <w:rFonts w:hint="eastAsia" w:ascii="宋体" w:hAnsi="宋体" w:cs="华文中宋"/>
          <w:sz w:val="24"/>
        </w:rPr>
        <w:t>4、质保期内，乙方未按本合同第五条约定的时间进行服务的，每逾期一小时，乙方向甲方支付500元违约金。乙方未按本合同第五条约定的时间进行服务3次以上的，或者质保期内发生故障5次以上的，甲方并有权退货和解除本合同，届时，乙方须退回甲方已支付的所有款项，并向甲方支付合同总金额30%的违约金，违约金不足以弥补甲方损失的，不足部分，乙方仍需赔偿。</w:t>
      </w:r>
    </w:p>
    <w:p w14:paraId="71211BB1">
      <w:pPr>
        <w:adjustRightInd w:val="0"/>
        <w:snapToGrid w:val="0"/>
        <w:spacing w:line="360" w:lineRule="auto"/>
        <w:ind w:firstLine="480" w:firstLineChars="200"/>
        <w:rPr>
          <w:rFonts w:hint="eastAsia" w:ascii="宋体" w:hAnsi="宋体" w:cs="华文中宋"/>
          <w:sz w:val="24"/>
        </w:rPr>
      </w:pPr>
      <w:r>
        <w:rPr>
          <w:rFonts w:hint="eastAsia" w:ascii="宋体" w:hAnsi="宋体" w:cs="华文中宋"/>
          <w:sz w:val="24"/>
        </w:rPr>
        <w:t>5、甲方为实现以上权利，涉及诉讼的所有费用均应由乙方承担，包括但不限于诉讼费、交通费、公证费、鉴定费、律师费等。</w:t>
      </w:r>
    </w:p>
    <w:p w14:paraId="1E5A307B">
      <w:pPr>
        <w:adjustRightInd w:val="0"/>
        <w:snapToGrid w:val="0"/>
        <w:spacing w:line="360" w:lineRule="auto"/>
        <w:ind w:firstLine="480" w:firstLineChars="200"/>
        <w:rPr>
          <w:rFonts w:hint="eastAsia" w:ascii="宋体" w:hAnsi="宋体" w:cs="华文中宋"/>
          <w:sz w:val="24"/>
        </w:rPr>
      </w:pPr>
      <w:r>
        <w:rPr>
          <w:rFonts w:hint="eastAsia" w:ascii="宋体" w:hAnsi="宋体" w:cs="华文中宋"/>
          <w:sz w:val="24"/>
        </w:rPr>
        <w:t>6、如出现乙方违约情形之一的，在乙方按照本合同约定继续履行合同义务并全部承担违约责任及采取甲方要求的一切尽可能的补救措施之前，甲方有权暂不支付乙方任何款项。</w:t>
      </w:r>
    </w:p>
    <w:p w14:paraId="0A6105D2">
      <w:pPr>
        <w:adjustRightInd w:val="0"/>
        <w:snapToGrid w:val="0"/>
        <w:spacing w:line="360" w:lineRule="auto"/>
        <w:ind w:firstLine="480" w:firstLineChars="200"/>
        <w:rPr>
          <w:rFonts w:hint="eastAsia" w:ascii="宋体" w:hAnsi="宋体" w:cs="华文中宋"/>
          <w:sz w:val="24"/>
        </w:rPr>
      </w:pPr>
      <w:r>
        <w:rPr>
          <w:rFonts w:hint="eastAsia" w:ascii="宋体" w:hAnsi="宋体" w:cs="华文中宋"/>
          <w:sz w:val="24"/>
        </w:rPr>
        <w:t>7、因甲方错告或变更到货地点而给乙方造成的损失，由甲方负担。</w:t>
      </w:r>
    </w:p>
    <w:bookmarkEnd w:id="50"/>
    <w:p w14:paraId="54036A72">
      <w:pPr>
        <w:adjustRightInd w:val="0"/>
        <w:snapToGrid w:val="0"/>
        <w:spacing w:line="360" w:lineRule="auto"/>
        <w:ind w:firstLine="482" w:firstLineChars="200"/>
        <w:rPr>
          <w:rFonts w:ascii="宋体" w:hAnsi="宋体" w:cs="华文中宋"/>
          <w:b/>
          <w:sz w:val="24"/>
        </w:rPr>
      </w:pPr>
      <w:bookmarkStart w:id="53" w:name="_Toc326248012"/>
      <w:r>
        <w:rPr>
          <w:rFonts w:hint="eastAsia" w:ascii="宋体" w:hAnsi="宋体" w:cs="华文中宋"/>
          <w:b/>
          <w:sz w:val="24"/>
        </w:rPr>
        <w:t>十一、不可抗力</w:t>
      </w:r>
    </w:p>
    <w:p w14:paraId="18EDF181">
      <w:pPr>
        <w:adjustRightInd w:val="0"/>
        <w:snapToGrid w:val="0"/>
        <w:spacing w:line="360" w:lineRule="auto"/>
        <w:ind w:firstLine="480" w:firstLineChars="200"/>
        <w:rPr>
          <w:rFonts w:ascii="宋体" w:hAnsi="宋体" w:cs="华文中宋"/>
          <w:sz w:val="24"/>
        </w:rPr>
      </w:pPr>
      <w:r>
        <w:rPr>
          <w:rFonts w:hint="eastAsia" w:ascii="宋体" w:hAnsi="宋体" w:cs="华文中宋"/>
          <w:sz w:val="24"/>
        </w:rPr>
        <w:t>甲乙双方的任何一方由于不可抗力的原因不能履行合同时，应及时向对方通报不能履行或不能完全履行理由；在取得有关主管机关证明以后，允许延期履行、部分履行或者不履行合同，并根据情况可部分或全部免予承担违约责任。</w:t>
      </w:r>
    </w:p>
    <w:p w14:paraId="3BD2A1F2">
      <w:pPr>
        <w:adjustRightInd w:val="0"/>
        <w:snapToGrid w:val="0"/>
        <w:spacing w:line="360" w:lineRule="auto"/>
        <w:ind w:firstLine="482" w:firstLineChars="200"/>
        <w:rPr>
          <w:rFonts w:ascii="宋体" w:hAnsi="宋体" w:cs="华文中宋"/>
          <w:b/>
          <w:sz w:val="24"/>
        </w:rPr>
      </w:pPr>
      <w:bookmarkStart w:id="54" w:name="_Toc326248010"/>
      <w:r>
        <w:rPr>
          <w:rFonts w:hint="eastAsia" w:ascii="宋体" w:hAnsi="宋体" w:cs="华文中宋"/>
          <w:b/>
          <w:sz w:val="24"/>
        </w:rPr>
        <w:t>十二、争议解决</w:t>
      </w:r>
      <w:bookmarkEnd w:id="54"/>
    </w:p>
    <w:p w14:paraId="7FA8CEAD">
      <w:pPr>
        <w:adjustRightInd w:val="0"/>
        <w:snapToGrid w:val="0"/>
        <w:spacing w:line="360" w:lineRule="auto"/>
        <w:ind w:firstLine="480" w:firstLineChars="200"/>
        <w:rPr>
          <w:rFonts w:ascii="宋体" w:hAnsi="宋体" w:cs="华文中宋"/>
          <w:sz w:val="24"/>
        </w:rPr>
      </w:pPr>
      <w:r>
        <w:rPr>
          <w:rFonts w:hint="eastAsia" w:ascii="宋体" w:hAnsi="宋体" w:cs="华文中宋"/>
          <w:sz w:val="24"/>
        </w:rPr>
        <w:t>1、合同执行过程中出现的未尽事宜，双方协商另行签订补充协议，补充协议与合同具有同等效力。</w:t>
      </w:r>
    </w:p>
    <w:p w14:paraId="4DF30519">
      <w:pPr>
        <w:adjustRightInd w:val="0"/>
        <w:snapToGrid w:val="0"/>
        <w:spacing w:line="360" w:lineRule="auto"/>
        <w:ind w:firstLine="480" w:firstLineChars="200"/>
        <w:rPr>
          <w:rFonts w:ascii="宋体" w:hAnsi="宋体" w:cs="华文中宋"/>
          <w:sz w:val="24"/>
        </w:rPr>
      </w:pPr>
      <w:r>
        <w:rPr>
          <w:rFonts w:hint="eastAsia" w:ascii="宋体" w:hAnsi="宋体" w:cs="华文中宋"/>
          <w:sz w:val="24"/>
        </w:rPr>
        <w:t>2、甲乙双方在执行合同中发生争议，应通过协商解决。如协商不成，</w:t>
      </w:r>
      <w:bookmarkStart w:id="55" w:name="_Toc326248011"/>
      <w:r>
        <w:rPr>
          <w:rFonts w:hint="eastAsia" w:ascii="宋体" w:hAnsi="宋体" w:cs="华文中宋"/>
          <w:sz w:val="24"/>
        </w:rPr>
        <w:t>可以向甲方所在地人民法院提出诉讼。</w:t>
      </w:r>
    </w:p>
    <w:p w14:paraId="66C59ABF">
      <w:pPr>
        <w:adjustRightInd w:val="0"/>
        <w:snapToGrid w:val="0"/>
        <w:spacing w:line="360" w:lineRule="auto"/>
        <w:ind w:firstLine="480" w:firstLineChars="200"/>
        <w:rPr>
          <w:rFonts w:hint="eastAsia" w:ascii="宋体" w:hAnsi="宋体" w:cs="华文中宋"/>
          <w:sz w:val="24"/>
        </w:rPr>
      </w:pPr>
      <w:r>
        <w:rPr>
          <w:rFonts w:hint="eastAsia" w:ascii="宋体" w:hAnsi="宋体" w:cs="华文中宋"/>
          <w:sz w:val="24"/>
        </w:rPr>
        <w:t>十三、合同生效及其他</w:t>
      </w:r>
      <w:bookmarkEnd w:id="55"/>
    </w:p>
    <w:p w14:paraId="136CD0F1">
      <w:pPr>
        <w:adjustRightInd w:val="0"/>
        <w:snapToGrid w:val="0"/>
        <w:spacing w:line="360" w:lineRule="auto"/>
        <w:ind w:firstLine="480" w:firstLineChars="200"/>
        <w:rPr>
          <w:rFonts w:hint="eastAsia" w:ascii="宋体" w:hAnsi="宋体" w:cs="华文中宋"/>
          <w:sz w:val="24"/>
        </w:rPr>
      </w:pPr>
      <w:r>
        <w:rPr>
          <w:rFonts w:hint="eastAsia" w:ascii="宋体" w:hAnsi="宋体" w:cs="华文中宋"/>
          <w:sz w:val="24"/>
        </w:rPr>
        <w:t>1、双方在履行本合同过程中，递交另一方的通知、函件等文件，以及就合同发生纠纷时（包括在争议进入仲裁、民事诉讼程序后的一审、二审、再审和执行程序）相关文件和法律文书的送达，可以选择直接送达或以邮寄、电子邮件、传真方式送达。其中以邮寄方式送达的应以特快专递等方式寄往另一方在本合同约定的地址，邮寄回执上的邮戳日期之后的第五日即视为送达。任何一方在本合同约定的地址发生变动时应自发生变动之日起五日内通知另一方，否则，一方以本合同约定的地址邮寄的视为已合法送达。</w:t>
      </w:r>
    </w:p>
    <w:p w14:paraId="43160ECA">
      <w:pPr>
        <w:adjustRightInd w:val="0"/>
        <w:snapToGrid w:val="0"/>
        <w:spacing w:line="360" w:lineRule="auto"/>
        <w:ind w:firstLine="480" w:firstLineChars="200"/>
        <w:rPr>
          <w:rFonts w:hint="eastAsia" w:ascii="宋体" w:hAnsi="宋体" w:cs="华文中宋"/>
          <w:sz w:val="24"/>
        </w:rPr>
      </w:pPr>
      <w:r>
        <w:rPr>
          <w:rFonts w:hint="eastAsia" w:ascii="宋体" w:hAnsi="宋体" w:cs="华文中宋"/>
          <w:sz w:val="24"/>
        </w:rPr>
        <w:t>2、合同由甲乙双方代表签字盖章确认后，即行生效。</w:t>
      </w:r>
    </w:p>
    <w:p w14:paraId="61ECF755">
      <w:pPr>
        <w:adjustRightInd w:val="0"/>
        <w:snapToGrid w:val="0"/>
        <w:spacing w:line="360" w:lineRule="auto"/>
        <w:ind w:firstLine="480" w:firstLineChars="200"/>
        <w:rPr>
          <w:rFonts w:hint="eastAsia" w:ascii="宋体" w:hAnsi="宋体" w:cs="华文中宋"/>
          <w:sz w:val="24"/>
        </w:rPr>
      </w:pPr>
      <w:r>
        <w:rPr>
          <w:rFonts w:hint="eastAsia" w:ascii="宋体" w:hAnsi="宋体" w:cs="华文中宋"/>
          <w:sz w:val="24"/>
        </w:rPr>
        <w:t>3、本合同一式陆份，甲方肆份，乙方贰份。</w:t>
      </w:r>
    </w:p>
    <w:p w14:paraId="7ED56CAF">
      <w:pPr>
        <w:adjustRightInd w:val="0"/>
        <w:snapToGrid w:val="0"/>
        <w:spacing w:line="360" w:lineRule="auto"/>
        <w:ind w:firstLine="482" w:firstLineChars="200"/>
        <w:rPr>
          <w:rFonts w:ascii="宋体" w:hAnsi="宋体" w:cs="华文中宋"/>
          <w:b/>
          <w:sz w:val="24"/>
        </w:rPr>
      </w:pPr>
      <w:r>
        <w:rPr>
          <w:rFonts w:hint="eastAsia" w:ascii="宋体" w:hAnsi="宋体" w:cs="华文中宋"/>
          <w:b/>
          <w:sz w:val="24"/>
        </w:rPr>
        <w:t>十四、下列文件为本合同不可分割部分</w:t>
      </w:r>
      <w:bookmarkEnd w:id="53"/>
    </w:p>
    <w:p w14:paraId="4CD2ACF5">
      <w:pPr>
        <w:adjustRightInd w:val="0"/>
        <w:snapToGrid w:val="0"/>
        <w:spacing w:line="360" w:lineRule="auto"/>
        <w:ind w:firstLine="480" w:firstLineChars="200"/>
        <w:rPr>
          <w:rFonts w:ascii="宋体" w:hAnsi="宋体" w:cs="华文中宋"/>
          <w:sz w:val="24"/>
        </w:rPr>
      </w:pPr>
      <w:r>
        <w:rPr>
          <w:rFonts w:hint="eastAsia" w:ascii="宋体" w:hAnsi="宋体" w:cs="华文中宋"/>
          <w:sz w:val="24"/>
        </w:rPr>
        <w:t>1、采购文件</w:t>
      </w:r>
    </w:p>
    <w:p w14:paraId="6474A6B3">
      <w:pPr>
        <w:adjustRightInd w:val="0"/>
        <w:snapToGrid w:val="0"/>
        <w:spacing w:line="360" w:lineRule="auto"/>
        <w:ind w:firstLine="480" w:firstLineChars="200"/>
        <w:rPr>
          <w:rFonts w:ascii="宋体" w:hAnsi="宋体" w:cs="华文中宋"/>
          <w:sz w:val="24"/>
        </w:rPr>
      </w:pPr>
      <w:r>
        <w:rPr>
          <w:rFonts w:hint="eastAsia" w:ascii="宋体" w:hAnsi="宋体" w:cs="华文中宋"/>
          <w:sz w:val="24"/>
        </w:rPr>
        <w:t>2、响应文件</w:t>
      </w:r>
    </w:p>
    <w:p w14:paraId="4EEDE623">
      <w:pPr>
        <w:adjustRightInd w:val="0"/>
        <w:snapToGrid w:val="0"/>
        <w:spacing w:line="360" w:lineRule="auto"/>
        <w:ind w:firstLine="480" w:firstLineChars="200"/>
        <w:rPr>
          <w:rFonts w:ascii="宋体" w:hAnsi="宋体" w:cs="华文中宋"/>
          <w:sz w:val="24"/>
        </w:rPr>
      </w:pPr>
      <w:r>
        <w:rPr>
          <w:rFonts w:hint="eastAsia" w:ascii="宋体" w:hAnsi="宋体" w:cs="华文中宋"/>
          <w:sz w:val="24"/>
        </w:rPr>
        <w:t>3、供应商所做的其他承诺</w:t>
      </w:r>
    </w:p>
    <w:p w14:paraId="4390D36C">
      <w:pPr>
        <w:adjustRightInd w:val="0"/>
        <w:snapToGrid w:val="0"/>
        <w:spacing w:line="360" w:lineRule="auto"/>
        <w:ind w:firstLine="480" w:firstLineChars="200"/>
        <w:rPr>
          <w:rFonts w:ascii="宋体" w:hAnsi="宋体" w:cs="华文中宋"/>
          <w:sz w:val="24"/>
        </w:rPr>
      </w:pPr>
      <w:r>
        <w:rPr>
          <w:rFonts w:hint="eastAsia" w:ascii="宋体" w:hAnsi="宋体" w:cs="华文中宋"/>
          <w:sz w:val="24"/>
        </w:rPr>
        <w:t>4、技术参数</w:t>
      </w:r>
    </w:p>
    <w:p w14:paraId="6F373BDF">
      <w:pPr>
        <w:pStyle w:val="2"/>
        <w:adjustRightInd w:val="0"/>
        <w:snapToGrid w:val="0"/>
        <w:spacing w:line="360" w:lineRule="auto"/>
        <w:ind w:firstLine="480" w:firstLineChars="200"/>
        <w:rPr>
          <w:rFonts w:cs="华文中宋"/>
        </w:rPr>
      </w:pPr>
      <w:r>
        <w:rPr>
          <w:rFonts w:hint="eastAsia" w:cs="华文中宋"/>
        </w:rPr>
        <w:t>（以下无正文）</w:t>
      </w:r>
    </w:p>
    <w:p w14:paraId="432099AB">
      <w:pPr>
        <w:pStyle w:val="2"/>
        <w:adjustRightInd w:val="0"/>
        <w:snapToGrid w:val="0"/>
        <w:spacing w:line="360" w:lineRule="auto"/>
        <w:ind w:firstLine="480" w:firstLineChars="200"/>
        <w:rPr>
          <w:rFonts w:cs="华文中宋"/>
        </w:rPr>
      </w:pPr>
    </w:p>
    <w:p w14:paraId="2CA64B1C">
      <w:pPr>
        <w:adjustRightInd w:val="0"/>
        <w:snapToGrid w:val="0"/>
        <w:spacing w:line="360" w:lineRule="auto"/>
        <w:ind w:firstLine="482" w:firstLineChars="200"/>
        <w:rPr>
          <w:rFonts w:ascii="宋体" w:hAnsi="宋体" w:cs="华文中宋"/>
          <w:b/>
          <w:bCs/>
          <w:sz w:val="24"/>
        </w:rPr>
      </w:pPr>
      <w:r>
        <w:rPr>
          <w:rFonts w:hint="eastAsia" w:ascii="宋体" w:hAnsi="宋体" w:cs="华文中宋"/>
          <w:b/>
          <w:bCs/>
          <w:sz w:val="24"/>
        </w:rPr>
        <w:t xml:space="preserve">甲方（章）：太原科技大学 </w:t>
      </w:r>
      <w:r>
        <w:rPr>
          <w:rFonts w:ascii="宋体" w:hAnsi="宋体" w:cs="华文中宋"/>
          <w:b/>
          <w:bCs/>
          <w:sz w:val="24"/>
        </w:rPr>
        <w:t xml:space="preserve">         </w:t>
      </w:r>
      <w:r>
        <w:rPr>
          <w:rFonts w:hint="eastAsia" w:ascii="宋体" w:hAnsi="宋体" w:cs="华文中宋"/>
          <w:b/>
          <w:bCs/>
          <w:sz w:val="24"/>
        </w:rPr>
        <w:t xml:space="preserve"> 乙方（章）：</w:t>
      </w:r>
      <w:r>
        <w:rPr>
          <w:rFonts w:ascii="宋体" w:hAnsi="宋体" w:cs="华文中宋"/>
          <w:b/>
          <w:bCs/>
          <w:sz w:val="24"/>
        </w:rPr>
        <w:t xml:space="preserve"> </w:t>
      </w:r>
    </w:p>
    <w:p w14:paraId="70C2B96D">
      <w:pPr>
        <w:adjustRightInd w:val="0"/>
        <w:snapToGrid w:val="0"/>
        <w:spacing w:line="360" w:lineRule="auto"/>
        <w:ind w:firstLine="480" w:firstLineChars="200"/>
        <w:rPr>
          <w:rFonts w:ascii="宋体" w:hAnsi="宋体" w:cs="华文中宋"/>
          <w:sz w:val="24"/>
        </w:rPr>
      </w:pPr>
    </w:p>
    <w:p w14:paraId="26E55F41">
      <w:pPr>
        <w:adjustRightInd w:val="0"/>
        <w:snapToGrid w:val="0"/>
        <w:spacing w:line="360" w:lineRule="auto"/>
        <w:ind w:firstLine="480" w:firstLineChars="200"/>
        <w:rPr>
          <w:rFonts w:ascii="宋体" w:hAnsi="宋体" w:cs="华文中宋"/>
          <w:sz w:val="24"/>
        </w:rPr>
      </w:pPr>
      <w:r>
        <w:rPr>
          <w:rFonts w:hint="eastAsia" w:ascii="宋体" w:hAnsi="宋体" w:cs="华文中宋"/>
          <w:sz w:val="24"/>
        </w:rPr>
        <w:t xml:space="preserve">法定代表人：                       法定代表人：                </w:t>
      </w:r>
    </w:p>
    <w:p w14:paraId="6E6A5145">
      <w:pPr>
        <w:adjustRightInd w:val="0"/>
        <w:snapToGrid w:val="0"/>
        <w:spacing w:line="360" w:lineRule="auto"/>
        <w:ind w:firstLine="480" w:firstLineChars="200"/>
        <w:rPr>
          <w:rFonts w:ascii="宋体" w:hAnsi="宋体" w:cs="华文中宋"/>
          <w:sz w:val="24"/>
        </w:rPr>
      </w:pPr>
      <w:r>
        <w:rPr>
          <w:rFonts w:hint="eastAsia" w:ascii="宋体" w:hAnsi="宋体" w:cs="华文中宋"/>
          <w:sz w:val="24"/>
        </w:rPr>
        <w:t xml:space="preserve">委托代理人：                       委托代理人：               </w:t>
      </w:r>
    </w:p>
    <w:p w14:paraId="52BE39B5">
      <w:pPr>
        <w:adjustRightInd w:val="0"/>
        <w:snapToGrid w:val="0"/>
        <w:spacing w:line="360" w:lineRule="auto"/>
        <w:ind w:firstLine="480" w:firstLineChars="200"/>
        <w:jc w:val="left"/>
        <w:rPr>
          <w:rFonts w:ascii="宋体" w:hAnsi="宋体" w:cs="华文中宋"/>
          <w:sz w:val="24"/>
        </w:rPr>
      </w:pPr>
      <w:r>
        <w:rPr>
          <w:rFonts w:hint="eastAsia" w:ascii="宋体" w:hAnsi="宋体" w:cs="华文中宋"/>
          <w:sz w:val="24"/>
        </w:rPr>
        <w:t>地 址：                            地 址：</w:t>
      </w:r>
      <w:r>
        <w:rPr>
          <w:rFonts w:ascii="宋体" w:hAnsi="宋体" w:cs="华文中宋"/>
          <w:sz w:val="24"/>
        </w:rPr>
        <w:t xml:space="preserve"> </w:t>
      </w:r>
    </w:p>
    <w:p w14:paraId="787A9943">
      <w:pPr>
        <w:adjustRightInd w:val="0"/>
        <w:snapToGrid w:val="0"/>
        <w:spacing w:line="360" w:lineRule="auto"/>
        <w:ind w:firstLine="480" w:firstLineChars="200"/>
        <w:rPr>
          <w:rFonts w:ascii="宋体" w:hAnsi="宋体" w:cs="华文中宋"/>
          <w:sz w:val="24"/>
        </w:rPr>
      </w:pPr>
      <w:r>
        <w:rPr>
          <w:rFonts w:hint="eastAsia" w:ascii="宋体" w:hAnsi="宋体" w:cs="华文中宋"/>
          <w:sz w:val="24"/>
        </w:rPr>
        <w:t>电 话：                            电 话：</w:t>
      </w:r>
    </w:p>
    <w:p w14:paraId="06DBBD0B">
      <w:pPr>
        <w:adjustRightInd w:val="0"/>
        <w:snapToGrid w:val="0"/>
        <w:spacing w:line="360" w:lineRule="auto"/>
        <w:ind w:firstLine="480" w:firstLineChars="200"/>
        <w:rPr>
          <w:rFonts w:ascii="宋体" w:hAnsi="宋体" w:cs="华文中宋"/>
          <w:sz w:val="24"/>
        </w:rPr>
      </w:pPr>
      <w:r>
        <w:rPr>
          <w:rFonts w:hint="eastAsia" w:ascii="宋体" w:hAnsi="宋体" w:cs="华文中宋"/>
          <w:sz w:val="24"/>
        </w:rPr>
        <w:t>开户银行：                         开户银行：</w:t>
      </w:r>
      <w:r>
        <w:rPr>
          <w:rFonts w:ascii="宋体" w:hAnsi="宋体" w:cs="华文中宋"/>
          <w:sz w:val="24"/>
        </w:rPr>
        <w:t xml:space="preserve"> </w:t>
      </w:r>
    </w:p>
    <w:p w14:paraId="3E7A197B">
      <w:pPr>
        <w:adjustRightInd w:val="0"/>
        <w:snapToGrid w:val="0"/>
        <w:spacing w:line="360" w:lineRule="auto"/>
        <w:ind w:firstLine="480" w:firstLineChars="200"/>
        <w:rPr>
          <w:rFonts w:ascii="宋体" w:hAnsi="宋体" w:cs="华文中宋"/>
          <w:sz w:val="24"/>
        </w:rPr>
      </w:pPr>
      <w:r>
        <w:rPr>
          <w:rFonts w:hint="eastAsia" w:ascii="宋体" w:hAnsi="宋体" w:cs="华文中宋"/>
          <w:sz w:val="24"/>
        </w:rPr>
        <w:t>账 号：                            账 号：</w:t>
      </w:r>
    </w:p>
    <w:p w14:paraId="24966074">
      <w:pPr>
        <w:adjustRightInd w:val="0"/>
        <w:snapToGrid w:val="0"/>
        <w:spacing w:line="360" w:lineRule="auto"/>
        <w:ind w:firstLine="480" w:firstLineChars="200"/>
        <w:rPr>
          <w:rFonts w:ascii="宋体" w:hAnsi="宋体" w:cs="华文中宋"/>
          <w:sz w:val="24"/>
        </w:rPr>
      </w:pPr>
      <w:r>
        <w:rPr>
          <w:rFonts w:hint="eastAsia" w:ascii="宋体" w:hAnsi="宋体" w:cs="华文中宋"/>
          <w:sz w:val="24"/>
        </w:rPr>
        <w:t xml:space="preserve">日 期：      年    月    日        日 期：     年    月     日 </w:t>
      </w:r>
    </w:p>
    <w:p w14:paraId="2870938A">
      <w:pPr>
        <w:pStyle w:val="3"/>
        <w:bidi w:val="0"/>
        <w:rPr>
          <w:rFonts w:cs="宋体"/>
          <w:b w:val="0"/>
          <w:spacing w:val="20"/>
          <w:sz w:val="28"/>
          <w:szCs w:val="28"/>
        </w:rPr>
      </w:pPr>
      <w:r>
        <w:rPr>
          <w:rStyle w:val="19"/>
          <w:rFonts w:hint="eastAsia"/>
          <w:b/>
        </w:rPr>
        <w:br w:type="page"/>
      </w:r>
      <w:bookmarkStart w:id="56" w:name="_Toc9104"/>
      <w:r>
        <w:rPr>
          <w:rStyle w:val="19"/>
          <w:rFonts w:hint="eastAsia"/>
          <w:b/>
        </w:rPr>
        <w:t>第六章 响应文件格式</w:t>
      </w:r>
      <w:bookmarkEnd w:id="56"/>
    </w:p>
    <w:p w14:paraId="31EC4AEE">
      <w:pPr>
        <w:pStyle w:val="4"/>
        <w:bidi w:val="0"/>
        <w:spacing w:line="480" w:lineRule="auto"/>
        <w:rPr>
          <w:lang w:val="zh-CN"/>
        </w:rPr>
      </w:pPr>
      <w:r>
        <w:rPr>
          <w:rFonts w:hint="eastAsia"/>
          <w:lang w:val="zh-CN"/>
        </w:rPr>
        <w:t>一、供应商提交响应文件须知</w:t>
      </w:r>
    </w:p>
    <w:p w14:paraId="3D8B71AD">
      <w:pPr>
        <w:spacing w:line="480" w:lineRule="auto"/>
        <w:ind w:firstLine="480"/>
      </w:pPr>
      <w:r>
        <w:rPr>
          <w:rFonts w:hint="eastAsia"/>
        </w:rPr>
        <w:t>1.供应商混乱的编排导致</w:t>
      </w:r>
      <w:r>
        <w:rPr>
          <w:rFonts w:hint="eastAsia"/>
          <w:lang w:val="zh-CN"/>
        </w:rPr>
        <w:t>响应</w:t>
      </w:r>
      <w:r>
        <w:rPr>
          <w:rFonts w:hint="eastAsia"/>
        </w:rPr>
        <w:t>文件被误读或查找不到，后果由供应商自行承担。</w:t>
      </w:r>
    </w:p>
    <w:p w14:paraId="466881AA">
      <w:pPr>
        <w:spacing w:line="480" w:lineRule="auto"/>
        <w:ind w:firstLine="480"/>
      </w:pPr>
      <w:r>
        <w:rPr>
          <w:rFonts w:hint="eastAsia"/>
        </w:rPr>
        <w:t>2.所附表格中要求回答的全部问题和信息都必须正面回答。</w:t>
      </w:r>
    </w:p>
    <w:p w14:paraId="76295280">
      <w:pPr>
        <w:spacing w:line="480" w:lineRule="auto"/>
        <w:ind w:firstLine="480"/>
      </w:pPr>
      <w:r>
        <w:rPr>
          <w:rFonts w:hint="eastAsia"/>
        </w:rPr>
        <w:t>3.本资格声明的签字人应保证全部声明和问题的回答是真实的和准确的。</w:t>
      </w:r>
    </w:p>
    <w:p w14:paraId="49D9B61A">
      <w:pPr>
        <w:spacing w:line="480" w:lineRule="auto"/>
        <w:ind w:firstLine="480"/>
      </w:pPr>
      <w:r>
        <w:rPr>
          <w:rFonts w:hint="eastAsia"/>
        </w:rPr>
        <w:t>4.评审小组将应用供应商提交的资料并根据自己的判断，决定供应商履行合同的合格性及能力。</w:t>
      </w:r>
    </w:p>
    <w:p w14:paraId="1D1D66B9">
      <w:pPr>
        <w:spacing w:line="480" w:lineRule="auto"/>
        <w:ind w:firstLine="480"/>
      </w:pPr>
      <w:r>
        <w:rPr>
          <w:rFonts w:hint="eastAsia"/>
        </w:rPr>
        <w:t>5.供应商提交的材料将被妥善保存，但不退还。</w:t>
      </w:r>
    </w:p>
    <w:p w14:paraId="5145AA79">
      <w:pPr>
        <w:spacing w:line="480" w:lineRule="auto"/>
        <w:ind w:firstLine="480"/>
      </w:pPr>
      <w:r>
        <w:rPr>
          <w:rFonts w:hint="eastAsia"/>
        </w:rPr>
        <w:t>6.全部响应文件应按供应商须知中规定的语言和份数提交。</w:t>
      </w:r>
    </w:p>
    <w:p w14:paraId="0DA859B1">
      <w:pPr>
        <w:keepNext/>
        <w:keepLines w:val="0"/>
        <w:pageBreakBefore w:val="0"/>
        <w:widowControl w:val="0"/>
        <w:kinsoku/>
        <w:wordWrap/>
        <w:overflowPunct/>
        <w:topLinePunct w:val="0"/>
        <w:autoSpaceDE/>
        <w:autoSpaceDN/>
        <w:bidi w:val="0"/>
        <w:adjustRightInd/>
        <w:snapToGrid/>
        <w:spacing w:before="330" w:beforeLines="100"/>
        <w:ind w:firstLine="643"/>
        <w:textAlignment w:val="auto"/>
        <w:rPr>
          <w:b/>
          <w:bCs/>
        </w:rPr>
      </w:pPr>
      <w:r>
        <w:rPr>
          <w:rFonts w:hint="eastAsia"/>
          <w:b/>
          <w:sz w:val="32"/>
        </w:rPr>
        <w:br w:type="page"/>
      </w:r>
      <w:bookmarkEnd w:id="24"/>
      <w:bookmarkStart w:id="57" w:name="_Toc340851733"/>
      <w:bookmarkStart w:id="58" w:name="_Toc344989209"/>
      <w:r>
        <w:rPr>
          <w:b/>
          <w:bCs/>
        </w:rPr>
        <w:t>（格式）</w:t>
      </w:r>
    </w:p>
    <w:p w14:paraId="665F9662">
      <w:pPr>
        <w:wordWrap w:val="0"/>
        <w:ind w:firstLine="0" w:firstLineChars="0"/>
        <w:jc w:val="right"/>
      </w:pPr>
      <w:r>
        <w:rPr>
          <w:rFonts w:hint="eastAsia"/>
        </w:rPr>
        <w:t xml:space="preserve">  </w:t>
      </w:r>
    </w:p>
    <w:p w14:paraId="3BE6E084">
      <w:pPr>
        <w:ind w:firstLine="480"/>
      </w:pPr>
    </w:p>
    <w:p w14:paraId="49E8B791">
      <w:pPr>
        <w:ind w:firstLine="480"/>
      </w:pPr>
    </w:p>
    <w:p w14:paraId="2F35B585"/>
    <w:p w14:paraId="6A36E7CB">
      <w:pPr>
        <w:ind w:firstLine="0" w:firstLineChars="0"/>
        <w:jc w:val="center"/>
        <w:rPr>
          <w:b/>
          <w:bCs/>
          <w:sz w:val="96"/>
          <w:szCs w:val="96"/>
        </w:rPr>
      </w:pPr>
      <w:r>
        <w:rPr>
          <w:b/>
          <w:bCs/>
          <w:sz w:val="96"/>
          <w:szCs w:val="96"/>
        </w:rPr>
        <w:t>响</w:t>
      </w:r>
      <w:r>
        <w:rPr>
          <w:rFonts w:hint="eastAsia"/>
          <w:b/>
          <w:bCs/>
          <w:sz w:val="96"/>
          <w:szCs w:val="96"/>
        </w:rPr>
        <w:t xml:space="preserve"> </w:t>
      </w:r>
      <w:r>
        <w:rPr>
          <w:b/>
          <w:bCs/>
          <w:sz w:val="96"/>
          <w:szCs w:val="96"/>
        </w:rPr>
        <w:t>应</w:t>
      </w:r>
      <w:r>
        <w:rPr>
          <w:rFonts w:hint="eastAsia"/>
          <w:b/>
          <w:bCs/>
          <w:sz w:val="96"/>
          <w:szCs w:val="96"/>
        </w:rPr>
        <w:t xml:space="preserve"> </w:t>
      </w:r>
      <w:r>
        <w:rPr>
          <w:b/>
          <w:bCs/>
          <w:sz w:val="96"/>
          <w:szCs w:val="96"/>
        </w:rPr>
        <w:t>文</w:t>
      </w:r>
      <w:r>
        <w:rPr>
          <w:rFonts w:hint="eastAsia"/>
          <w:b/>
          <w:bCs/>
          <w:sz w:val="96"/>
          <w:szCs w:val="96"/>
        </w:rPr>
        <w:t xml:space="preserve"> </w:t>
      </w:r>
      <w:r>
        <w:rPr>
          <w:b/>
          <w:bCs/>
          <w:sz w:val="96"/>
          <w:szCs w:val="96"/>
        </w:rPr>
        <w:t>件</w:t>
      </w:r>
    </w:p>
    <w:p w14:paraId="4390B15E"/>
    <w:p w14:paraId="3A7F0C17">
      <w:pPr>
        <w:ind w:left="0" w:leftChars="0" w:firstLine="562" w:firstLineChars="175"/>
        <w:rPr>
          <w:rFonts w:ascii="宋体" w:hAnsi="宋体" w:eastAsia="宋体" w:cs="Times New Roman"/>
          <w:b/>
          <w:bCs/>
          <w:sz w:val="32"/>
          <w:szCs w:val="32"/>
        </w:rPr>
      </w:pPr>
      <w:r>
        <w:rPr>
          <w:rFonts w:ascii="宋体" w:hAnsi="宋体" w:eastAsia="宋体" w:cs="Times New Roman"/>
          <w:b/>
          <w:bCs/>
          <w:sz w:val="32"/>
          <w:szCs w:val="32"/>
        </w:rPr>
        <w:t>项目名称：</w:t>
      </w:r>
    </w:p>
    <w:p w14:paraId="357E056A">
      <w:pPr>
        <w:ind w:left="0" w:leftChars="0" w:firstLine="562" w:firstLineChars="175"/>
        <w:rPr>
          <w:rFonts w:ascii="宋体" w:hAnsi="宋体" w:eastAsia="宋体" w:cs="Times New Roman"/>
          <w:b/>
          <w:bCs/>
          <w:sz w:val="32"/>
          <w:szCs w:val="32"/>
        </w:rPr>
      </w:pPr>
      <w:r>
        <w:rPr>
          <w:rFonts w:ascii="宋体" w:hAnsi="宋体" w:eastAsia="宋体" w:cs="Times New Roman"/>
          <w:b/>
          <w:bCs/>
          <w:sz w:val="32"/>
          <w:szCs w:val="32"/>
        </w:rPr>
        <w:t>项目编号：</w:t>
      </w:r>
    </w:p>
    <w:p w14:paraId="2DF0A6A3">
      <w:pPr>
        <w:ind w:firstLine="480"/>
      </w:pPr>
    </w:p>
    <w:p w14:paraId="4E90A0EE">
      <w:pPr>
        <w:ind w:firstLine="480"/>
      </w:pPr>
    </w:p>
    <w:p w14:paraId="5071AFFE">
      <w:pPr>
        <w:ind w:firstLine="480"/>
      </w:pPr>
    </w:p>
    <w:p w14:paraId="57CA169A">
      <w:pPr>
        <w:ind w:firstLine="480"/>
      </w:pPr>
    </w:p>
    <w:p w14:paraId="7C9CAA26">
      <w:pPr>
        <w:ind w:firstLine="480"/>
      </w:pPr>
    </w:p>
    <w:p w14:paraId="19738252">
      <w:pPr>
        <w:ind w:firstLine="480"/>
      </w:pPr>
    </w:p>
    <w:p w14:paraId="494CA361">
      <w:pPr>
        <w:ind w:firstLine="480"/>
      </w:pPr>
    </w:p>
    <w:p w14:paraId="1C11B5D3">
      <w:pPr>
        <w:ind w:left="240" w:leftChars="100" w:firstLine="0" w:firstLineChars="0"/>
        <w:rPr>
          <w:b/>
          <w:bCs/>
          <w:sz w:val="32"/>
          <w:szCs w:val="32"/>
        </w:rPr>
      </w:pPr>
      <w:r>
        <w:rPr>
          <w:b/>
          <w:bCs/>
          <w:sz w:val="32"/>
          <w:szCs w:val="32"/>
        </w:rPr>
        <w:t>供应商</w:t>
      </w:r>
      <w:r>
        <w:rPr>
          <w:rFonts w:hint="eastAsia"/>
          <w:b/>
          <w:bCs/>
          <w:sz w:val="32"/>
          <w:szCs w:val="32"/>
        </w:rPr>
        <w:t>名</w:t>
      </w:r>
      <w:r>
        <w:rPr>
          <w:b/>
          <w:bCs/>
          <w:sz w:val="32"/>
          <w:szCs w:val="32"/>
        </w:rPr>
        <w:t>称：</w:t>
      </w:r>
      <w:r>
        <w:rPr>
          <w:b/>
          <w:bCs/>
          <w:sz w:val="32"/>
          <w:szCs w:val="32"/>
          <w:u w:val="single"/>
        </w:rPr>
        <w:t xml:space="preserve">              </w:t>
      </w:r>
      <w:r>
        <w:rPr>
          <w:b/>
          <w:bCs/>
          <w:sz w:val="32"/>
          <w:szCs w:val="32"/>
        </w:rPr>
        <w:t>（加盖单位公章）</w:t>
      </w:r>
    </w:p>
    <w:p w14:paraId="36BB06A3">
      <w:pPr>
        <w:ind w:left="240" w:leftChars="100" w:firstLine="0" w:firstLineChars="0"/>
        <w:rPr>
          <w:b/>
          <w:bCs/>
          <w:sz w:val="32"/>
          <w:szCs w:val="32"/>
        </w:rPr>
      </w:pPr>
      <w:r>
        <w:rPr>
          <w:b/>
          <w:bCs/>
          <w:sz w:val="32"/>
          <w:szCs w:val="32"/>
        </w:rPr>
        <w:t>法定代</w:t>
      </w:r>
      <w:r>
        <w:rPr>
          <w:rFonts w:ascii="宋体" w:hAnsi="宋体" w:eastAsia="宋体" w:cs="Times New Roman"/>
          <w:b/>
          <w:bCs/>
          <w:sz w:val="32"/>
          <w:szCs w:val="32"/>
        </w:rPr>
        <w:t>表人</w:t>
      </w:r>
      <w:r>
        <w:rPr>
          <w:rFonts w:hint="eastAsia" w:ascii="宋体" w:hAnsi="宋体" w:eastAsia="宋体" w:cs="Times New Roman"/>
          <w:b/>
          <w:bCs/>
          <w:sz w:val="32"/>
          <w:szCs w:val="32"/>
          <w:lang w:eastAsia="zh-CN"/>
        </w:rPr>
        <w:t>（</w:t>
      </w:r>
      <w:r>
        <w:rPr>
          <w:rFonts w:hint="eastAsia" w:ascii="宋体" w:hAnsi="宋体" w:eastAsia="宋体" w:cs="Times New Roman"/>
          <w:b/>
          <w:bCs/>
          <w:sz w:val="32"/>
          <w:szCs w:val="32"/>
          <w:lang w:val="en-US" w:eastAsia="zh-CN"/>
        </w:rPr>
        <w:t>负责人</w:t>
      </w:r>
      <w:r>
        <w:rPr>
          <w:rFonts w:hint="eastAsia" w:ascii="宋体" w:hAnsi="宋体" w:eastAsia="宋体" w:cs="Times New Roman"/>
          <w:b/>
          <w:bCs/>
          <w:sz w:val="32"/>
          <w:szCs w:val="32"/>
          <w:lang w:eastAsia="zh-CN"/>
        </w:rPr>
        <w:t>）</w:t>
      </w:r>
      <w:r>
        <w:rPr>
          <w:b/>
          <w:bCs/>
          <w:sz w:val="32"/>
          <w:szCs w:val="32"/>
        </w:rPr>
        <w:t>或供应商代表：</w:t>
      </w:r>
      <w:r>
        <w:rPr>
          <w:b/>
          <w:bCs/>
          <w:sz w:val="32"/>
          <w:szCs w:val="32"/>
          <w:u w:val="single"/>
        </w:rPr>
        <w:t xml:space="preserve">        </w:t>
      </w:r>
      <w:r>
        <w:rPr>
          <w:b/>
          <w:bCs/>
          <w:sz w:val="32"/>
          <w:szCs w:val="32"/>
        </w:rPr>
        <w:t>（签名或盖章）</w:t>
      </w:r>
    </w:p>
    <w:p w14:paraId="0CE1C9B7">
      <w:pPr>
        <w:ind w:left="240" w:leftChars="100" w:firstLine="0" w:firstLineChars="0"/>
        <w:rPr>
          <w:b/>
          <w:bCs/>
          <w:sz w:val="32"/>
          <w:szCs w:val="32"/>
        </w:rPr>
      </w:pPr>
      <w:r>
        <w:rPr>
          <w:b/>
          <w:bCs/>
          <w:sz w:val="32"/>
          <w:szCs w:val="32"/>
        </w:rPr>
        <w:t>日</w:t>
      </w:r>
      <w:r>
        <w:rPr>
          <w:rFonts w:hint="eastAsia"/>
          <w:b/>
          <w:bCs/>
          <w:sz w:val="32"/>
          <w:szCs w:val="32"/>
        </w:rPr>
        <w:t xml:space="preserve">     </w:t>
      </w:r>
      <w:r>
        <w:rPr>
          <w:b/>
          <w:bCs/>
          <w:sz w:val="32"/>
          <w:szCs w:val="32"/>
        </w:rPr>
        <w:t>期：</w:t>
      </w:r>
      <w:r>
        <w:rPr>
          <w:b/>
          <w:bCs/>
          <w:sz w:val="32"/>
          <w:szCs w:val="32"/>
          <w:u w:val="single"/>
        </w:rPr>
        <w:t xml:space="preserve">  </w:t>
      </w:r>
      <w:r>
        <w:rPr>
          <w:rFonts w:hint="eastAsia"/>
          <w:b/>
          <w:bCs/>
          <w:sz w:val="32"/>
          <w:szCs w:val="32"/>
          <w:u w:val="single"/>
        </w:rPr>
        <w:t xml:space="preserve"> </w:t>
      </w:r>
      <w:r>
        <w:rPr>
          <w:b/>
          <w:bCs/>
          <w:sz w:val="32"/>
          <w:szCs w:val="32"/>
        </w:rPr>
        <w:t>年</w:t>
      </w:r>
      <w:r>
        <w:rPr>
          <w:b/>
          <w:bCs/>
          <w:sz w:val="32"/>
          <w:szCs w:val="32"/>
          <w:u w:val="single"/>
        </w:rPr>
        <w:t xml:space="preserve">  </w:t>
      </w:r>
      <w:r>
        <w:rPr>
          <w:rFonts w:hint="eastAsia"/>
          <w:b/>
          <w:bCs/>
          <w:sz w:val="32"/>
          <w:szCs w:val="32"/>
          <w:u w:val="single"/>
        </w:rPr>
        <w:t xml:space="preserve"> </w:t>
      </w:r>
      <w:r>
        <w:rPr>
          <w:b/>
          <w:bCs/>
          <w:sz w:val="32"/>
          <w:szCs w:val="32"/>
        </w:rPr>
        <w:t>月</w:t>
      </w:r>
      <w:r>
        <w:rPr>
          <w:b/>
          <w:bCs/>
          <w:sz w:val="32"/>
          <w:szCs w:val="32"/>
          <w:u w:val="single"/>
        </w:rPr>
        <w:t xml:space="preserve"> </w:t>
      </w:r>
      <w:r>
        <w:rPr>
          <w:rFonts w:hint="eastAsia"/>
          <w:b/>
          <w:bCs/>
          <w:sz w:val="32"/>
          <w:szCs w:val="32"/>
          <w:u w:val="single"/>
        </w:rPr>
        <w:t xml:space="preserve"> </w:t>
      </w:r>
      <w:r>
        <w:rPr>
          <w:b/>
          <w:bCs/>
          <w:sz w:val="32"/>
          <w:szCs w:val="32"/>
          <w:u w:val="single"/>
        </w:rPr>
        <w:t xml:space="preserve"> </w:t>
      </w:r>
      <w:r>
        <w:rPr>
          <w:b/>
          <w:bCs/>
          <w:sz w:val="32"/>
          <w:szCs w:val="32"/>
        </w:rPr>
        <w:t>日</w:t>
      </w:r>
    </w:p>
    <w:p w14:paraId="450BEE45">
      <w:pPr>
        <w:ind w:left="240" w:leftChars="100" w:firstLine="321" w:firstLineChars="100"/>
        <w:rPr>
          <w:b/>
          <w:bCs/>
          <w:sz w:val="32"/>
          <w:szCs w:val="32"/>
        </w:rPr>
      </w:pPr>
      <w:r>
        <w:rPr>
          <w:b/>
          <w:bCs/>
          <w:sz w:val="32"/>
          <w:szCs w:val="32"/>
        </w:rPr>
        <w:br w:type="page"/>
      </w:r>
      <w:bookmarkEnd w:id="57"/>
      <w:bookmarkEnd w:id="58"/>
    </w:p>
    <w:p w14:paraId="65C0DD80">
      <w:pPr>
        <w:ind w:left="240" w:leftChars="100" w:firstLine="321" w:firstLineChars="100"/>
        <w:rPr>
          <w:rFonts w:hint="eastAsia"/>
          <w:b/>
          <w:bCs/>
          <w:sz w:val="32"/>
          <w:szCs w:val="32"/>
          <w:lang w:eastAsia="zh-CN"/>
        </w:rPr>
      </w:pPr>
    </w:p>
    <w:p w14:paraId="6513E834">
      <w:pPr>
        <w:keepNext/>
        <w:keepLines/>
        <w:pageBreakBefore w:val="0"/>
        <w:widowControl/>
        <w:kinsoku/>
        <w:wordWrap/>
        <w:overflowPunct/>
        <w:topLinePunct w:val="0"/>
        <w:autoSpaceDE/>
        <w:autoSpaceDN/>
        <w:bidi w:val="0"/>
        <w:adjustRightInd/>
        <w:snapToGrid/>
        <w:spacing w:before="330" w:beforeLines="100" w:after="330" w:afterLines="100" w:line="360" w:lineRule="auto"/>
        <w:ind w:firstLine="0" w:firstLineChars="0"/>
        <w:jc w:val="center"/>
        <w:textAlignment w:val="auto"/>
        <w:outlineLvl w:val="2"/>
        <w:rPr>
          <w:rFonts w:ascii="宋体" w:hAnsi="宋体" w:eastAsia="宋体" w:cs="Times New Roman"/>
          <w:b/>
          <w:kern w:val="0"/>
          <w:sz w:val="32"/>
          <w:szCs w:val="40"/>
          <w:lang w:val="en-US" w:eastAsia="zh-CN" w:bidi="ar-SA"/>
        </w:rPr>
      </w:pPr>
      <w:r>
        <w:rPr>
          <w:rFonts w:ascii="宋体" w:hAnsi="宋体" w:eastAsia="宋体" w:cs="Times New Roman"/>
          <w:b/>
          <w:kern w:val="0"/>
          <w:sz w:val="32"/>
          <w:szCs w:val="40"/>
          <w:lang w:val="en-US" w:eastAsia="zh-CN" w:bidi="ar-SA"/>
        </w:rPr>
        <w:t>目</w:t>
      </w:r>
      <w:r>
        <w:rPr>
          <w:rFonts w:hint="eastAsia" w:ascii="宋体" w:hAnsi="宋体" w:eastAsia="宋体" w:cs="Times New Roman"/>
          <w:b/>
          <w:kern w:val="0"/>
          <w:sz w:val="32"/>
          <w:szCs w:val="40"/>
          <w:lang w:val="en-US" w:eastAsia="zh-CN" w:bidi="ar-SA"/>
        </w:rPr>
        <w:t xml:space="preserve">  </w:t>
      </w:r>
      <w:r>
        <w:rPr>
          <w:rFonts w:ascii="宋体" w:hAnsi="宋体" w:eastAsia="宋体" w:cs="Times New Roman"/>
          <w:b/>
          <w:kern w:val="0"/>
          <w:sz w:val="32"/>
          <w:szCs w:val="40"/>
          <w:lang w:val="en-US" w:eastAsia="zh-CN" w:bidi="ar-SA"/>
        </w:rPr>
        <w:t>录</w:t>
      </w:r>
    </w:p>
    <w:p w14:paraId="78A25ABC">
      <w:pPr>
        <w:ind w:left="0" w:leftChars="0" w:firstLine="0" w:firstLineChars="0"/>
        <w:rPr>
          <w:rFonts w:ascii="宋体" w:hAnsi="宋体" w:eastAsia="宋体" w:cs="Times New Roman"/>
        </w:rPr>
      </w:pPr>
    </w:p>
    <w:p w14:paraId="2EAB7A42">
      <w:pPr>
        <w:pStyle w:val="4"/>
        <w:bidi w:val="0"/>
        <w:rPr>
          <w:lang w:val="en-US" w:eastAsia="zh-CN"/>
        </w:rPr>
      </w:pPr>
      <w:r>
        <w:rPr>
          <w:lang w:val="en-US" w:eastAsia="zh-CN"/>
        </w:rPr>
        <w:t>资格证明文件部分</w:t>
      </w:r>
    </w:p>
    <w:p w14:paraId="69D16FBC">
      <w:pPr>
        <w:pStyle w:val="4"/>
        <w:bidi w:val="0"/>
        <w:rPr>
          <w:lang w:val="en-US" w:eastAsia="zh-CN"/>
        </w:rPr>
      </w:pPr>
      <w:r>
        <w:rPr>
          <w:lang w:val="en-US" w:eastAsia="zh-CN"/>
        </w:rPr>
        <w:t>……</w:t>
      </w:r>
    </w:p>
    <w:p w14:paraId="320EB362">
      <w:pPr>
        <w:pStyle w:val="4"/>
        <w:bidi w:val="0"/>
        <w:rPr>
          <w:lang w:val="en-US" w:eastAsia="zh-CN"/>
        </w:rPr>
      </w:pPr>
    </w:p>
    <w:p w14:paraId="31140AD8">
      <w:pPr>
        <w:pStyle w:val="4"/>
        <w:bidi w:val="0"/>
        <w:rPr>
          <w:lang w:val="en-US" w:eastAsia="zh-CN"/>
        </w:rPr>
      </w:pPr>
    </w:p>
    <w:p w14:paraId="44D9D79A">
      <w:pPr>
        <w:pStyle w:val="4"/>
        <w:bidi w:val="0"/>
        <w:ind w:left="0" w:leftChars="0" w:firstLine="0" w:firstLineChars="0"/>
        <w:rPr>
          <w:lang w:val="en-US" w:eastAsia="zh-CN"/>
        </w:rPr>
      </w:pPr>
    </w:p>
    <w:p w14:paraId="3CEBE633">
      <w:pPr>
        <w:pStyle w:val="4"/>
        <w:bidi w:val="0"/>
        <w:rPr>
          <w:lang w:val="en-US" w:eastAsia="zh-CN"/>
        </w:rPr>
      </w:pPr>
      <w:r>
        <w:rPr>
          <w:lang w:val="en-US" w:eastAsia="zh-CN"/>
        </w:rPr>
        <w:t>商务、技术文件部分</w:t>
      </w:r>
    </w:p>
    <w:p w14:paraId="0CC648CC">
      <w:pPr>
        <w:pStyle w:val="4"/>
        <w:bidi w:val="0"/>
        <w:rPr>
          <w:lang w:val="en-US" w:eastAsia="zh-CN"/>
        </w:rPr>
      </w:pPr>
      <w:r>
        <w:rPr>
          <w:lang w:val="en-US" w:eastAsia="zh-CN"/>
        </w:rPr>
        <w:t>……</w:t>
      </w:r>
    </w:p>
    <w:p w14:paraId="29A0B6DE">
      <w:pPr>
        <w:pStyle w:val="4"/>
        <w:bidi w:val="0"/>
      </w:pPr>
    </w:p>
    <w:p w14:paraId="1282E6B4">
      <w:pPr>
        <w:pStyle w:val="4"/>
        <w:bidi w:val="0"/>
        <w:rPr>
          <w:rFonts w:hint="eastAsia"/>
          <w:lang w:val="en-US" w:eastAsia="zh-CN"/>
        </w:rPr>
      </w:pPr>
    </w:p>
    <w:p w14:paraId="6A9CB8B6">
      <w:pPr>
        <w:pStyle w:val="4"/>
        <w:bidi w:val="0"/>
        <w:ind w:left="0" w:leftChars="0" w:firstLine="0" w:firstLineChars="0"/>
        <w:rPr>
          <w:rFonts w:hint="eastAsia"/>
          <w:lang w:val="en-US" w:eastAsia="zh-CN"/>
        </w:rPr>
      </w:pPr>
    </w:p>
    <w:p w14:paraId="787BC37C">
      <w:pPr>
        <w:pStyle w:val="4"/>
        <w:bidi w:val="0"/>
        <w:rPr>
          <w:rFonts w:hint="eastAsia"/>
          <w:lang w:val="en-US" w:eastAsia="zh-CN"/>
        </w:rPr>
      </w:pPr>
      <w:r>
        <w:rPr>
          <w:rFonts w:hint="eastAsia"/>
          <w:lang w:val="en-US" w:eastAsia="zh-CN"/>
        </w:rPr>
        <w:t>政府采购政策性要求部分</w:t>
      </w:r>
    </w:p>
    <w:p w14:paraId="21E91670">
      <w:pPr>
        <w:pStyle w:val="4"/>
        <w:bidi w:val="0"/>
        <w:rPr>
          <w:rFonts w:ascii="宋体" w:hAnsi="宋体" w:eastAsia="宋体" w:cs="Times New Roman"/>
          <w:b/>
          <w:kern w:val="0"/>
          <w:szCs w:val="24"/>
          <w:lang w:val="en-US" w:eastAsia="zh-CN" w:bidi="ar-SA"/>
        </w:rPr>
      </w:pPr>
      <w:r>
        <w:rPr>
          <w:lang w:val="en-US" w:eastAsia="zh-CN"/>
        </w:rPr>
        <w:t>……</w:t>
      </w:r>
    </w:p>
    <w:p w14:paraId="7D2D87F6">
      <w:pPr>
        <w:ind w:firstLine="480"/>
        <w:rPr>
          <w:rFonts w:ascii="宋体" w:hAnsi="宋体" w:eastAsia="宋体" w:cs="Times New Roman"/>
        </w:rPr>
      </w:pPr>
      <w:r>
        <w:rPr>
          <w:rFonts w:ascii="宋体" w:hAnsi="宋体" w:eastAsia="宋体" w:cs="Times New Roman"/>
        </w:rPr>
        <w:br w:type="page"/>
      </w:r>
    </w:p>
    <w:p w14:paraId="4AA355DA">
      <w:pPr>
        <w:ind w:firstLine="0" w:firstLineChars="0"/>
        <w:rPr>
          <w:rFonts w:ascii="宋体" w:hAnsi="宋体" w:eastAsia="宋体" w:cs="Times New Roman"/>
          <w:b/>
          <w:bCs/>
          <w:sz w:val="96"/>
          <w:szCs w:val="96"/>
        </w:rPr>
      </w:pPr>
    </w:p>
    <w:p w14:paraId="4AC9317B">
      <w:pPr>
        <w:ind w:firstLine="0" w:firstLineChars="0"/>
        <w:rPr>
          <w:rFonts w:ascii="宋体" w:hAnsi="宋体" w:eastAsia="宋体" w:cs="Times New Roman"/>
          <w:b/>
          <w:bCs/>
          <w:sz w:val="72"/>
          <w:szCs w:val="72"/>
        </w:rPr>
      </w:pPr>
    </w:p>
    <w:p w14:paraId="3C577F3B">
      <w:pPr>
        <w:ind w:firstLine="0" w:firstLineChars="0"/>
        <w:rPr>
          <w:rFonts w:ascii="宋体" w:hAnsi="宋体" w:eastAsia="宋体" w:cs="Times New Roman"/>
          <w:b/>
          <w:bCs/>
          <w:sz w:val="72"/>
          <w:szCs w:val="72"/>
        </w:rPr>
      </w:pPr>
    </w:p>
    <w:p w14:paraId="734FD6E9">
      <w:pPr>
        <w:spacing w:line="240" w:lineRule="auto"/>
        <w:ind w:firstLine="0" w:firstLineChars="0"/>
        <w:jc w:val="center"/>
        <w:rPr>
          <w:rFonts w:ascii="宋体" w:hAnsi="宋体" w:eastAsia="宋体" w:cs="Times New Roman"/>
          <w:b/>
          <w:bCs/>
          <w:sz w:val="72"/>
          <w:szCs w:val="72"/>
        </w:rPr>
      </w:pPr>
      <w:r>
        <w:rPr>
          <w:rFonts w:hint="eastAsia" w:ascii="宋体" w:hAnsi="宋体" w:eastAsia="宋体" w:cs="Times New Roman"/>
          <w:b/>
          <w:bCs/>
          <w:sz w:val="72"/>
          <w:szCs w:val="72"/>
        </w:rPr>
        <w:t>资</w:t>
      </w:r>
    </w:p>
    <w:p w14:paraId="0D8CF98E">
      <w:pPr>
        <w:spacing w:line="240" w:lineRule="auto"/>
        <w:ind w:firstLine="0" w:firstLineChars="0"/>
        <w:jc w:val="center"/>
        <w:rPr>
          <w:rFonts w:ascii="宋体" w:hAnsi="宋体" w:eastAsia="宋体" w:cs="Times New Roman"/>
          <w:b/>
          <w:bCs/>
          <w:sz w:val="72"/>
          <w:szCs w:val="72"/>
        </w:rPr>
      </w:pPr>
      <w:r>
        <w:rPr>
          <w:rFonts w:hint="eastAsia" w:ascii="宋体" w:hAnsi="宋体" w:eastAsia="宋体" w:cs="Times New Roman"/>
          <w:b/>
          <w:bCs/>
          <w:sz w:val="72"/>
          <w:szCs w:val="72"/>
        </w:rPr>
        <w:t>格</w:t>
      </w:r>
    </w:p>
    <w:p w14:paraId="65C7D7C8">
      <w:pPr>
        <w:spacing w:line="240" w:lineRule="auto"/>
        <w:ind w:firstLine="0" w:firstLineChars="0"/>
        <w:jc w:val="center"/>
        <w:rPr>
          <w:rFonts w:ascii="宋体" w:hAnsi="宋体" w:eastAsia="宋体" w:cs="Times New Roman"/>
          <w:b/>
          <w:bCs/>
          <w:sz w:val="72"/>
          <w:szCs w:val="72"/>
        </w:rPr>
      </w:pPr>
      <w:r>
        <w:rPr>
          <w:rFonts w:hint="eastAsia" w:ascii="宋体" w:hAnsi="宋体" w:eastAsia="宋体" w:cs="Times New Roman"/>
          <w:b/>
          <w:bCs/>
          <w:sz w:val="72"/>
          <w:szCs w:val="72"/>
        </w:rPr>
        <w:t>证</w:t>
      </w:r>
    </w:p>
    <w:p w14:paraId="206566DA">
      <w:pPr>
        <w:spacing w:line="240" w:lineRule="auto"/>
        <w:ind w:firstLine="0" w:firstLineChars="0"/>
        <w:jc w:val="center"/>
        <w:rPr>
          <w:rFonts w:ascii="宋体" w:hAnsi="宋体" w:eastAsia="宋体" w:cs="Times New Roman"/>
          <w:b/>
          <w:bCs/>
          <w:sz w:val="72"/>
          <w:szCs w:val="72"/>
        </w:rPr>
      </w:pPr>
      <w:r>
        <w:rPr>
          <w:rFonts w:hint="eastAsia" w:ascii="宋体" w:hAnsi="宋体" w:eastAsia="宋体" w:cs="Times New Roman"/>
          <w:b/>
          <w:bCs/>
          <w:sz w:val="72"/>
          <w:szCs w:val="72"/>
        </w:rPr>
        <w:t>明</w:t>
      </w:r>
    </w:p>
    <w:p w14:paraId="5D90AF8A">
      <w:pPr>
        <w:spacing w:line="240" w:lineRule="auto"/>
        <w:ind w:firstLine="0" w:firstLineChars="0"/>
        <w:jc w:val="center"/>
        <w:rPr>
          <w:rFonts w:ascii="宋体" w:hAnsi="宋体" w:eastAsia="宋体" w:cs="Times New Roman"/>
          <w:b/>
          <w:bCs/>
          <w:sz w:val="72"/>
          <w:szCs w:val="72"/>
        </w:rPr>
      </w:pPr>
      <w:r>
        <w:rPr>
          <w:rFonts w:hint="eastAsia" w:ascii="宋体" w:hAnsi="宋体" w:eastAsia="宋体" w:cs="Times New Roman"/>
          <w:b/>
          <w:bCs/>
          <w:sz w:val="72"/>
          <w:szCs w:val="72"/>
        </w:rPr>
        <w:t>文</w:t>
      </w:r>
    </w:p>
    <w:p w14:paraId="67E5B803">
      <w:pPr>
        <w:spacing w:line="240" w:lineRule="auto"/>
        <w:ind w:firstLine="0" w:firstLineChars="0"/>
        <w:jc w:val="center"/>
        <w:rPr>
          <w:rFonts w:hint="eastAsia" w:ascii="宋体" w:hAnsi="宋体" w:eastAsia="宋体" w:cs="Times New Roman"/>
          <w:b/>
          <w:bCs/>
          <w:sz w:val="72"/>
          <w:szCs w:val="72"/>
        </w:rPr>
      </w:pPr>
      <w:r>
        <w:rPr>
          <w:rFonts w:hint="eastAsia" w:ascii="宋体" w:hAnsi="宋体" w:eastAsia="宋体" w:cs="Times New Roman"/>
          <w:b/>
          <w:bCs/>
          <w:sz w:val="72"/>
          <w:szCs w:val="72"/>
        </w:rPr>
        <w:t>件</w:t>
      </w:r>
    </w:p>
    <w:p w14:paraId="5C13EE5C">
      <w:pPr>
        <w:ind w:firstLine="480"/>
        <w:rPr>
          <w:rFonts w:ascii="宋体" w:hAnsi="宋体" w:eastAsia="宋体" w:cs="Times New Roman"/>
        </w:rPr>
      </w:pPr>
    </w:p>
    <w:p w14:paraId="673B08FE">
      <w:pPr>
        <w:keepNext w:val="0"/>
        <w:keepLines w:val="0"/>
        <w:pageBreakBefore w:val="0"/>
        <w:widowControl w:val="0"/>
        <w:kinsoku/>
        <w:wordWrap/>
        <w:overflowPunct/>
        <w:topLinePunct w:val="0"/>
        <w:autoSpaceDE/>
        <w:autoSpaceDN/>
        <w:bidi w:val="0"/>
        <w:adjustRightInd w:val="0"/>
        <w:snapToGrid w:val="0"/>
        <w:spacing w:before="166" w:beforeLines="50" w:after="34" w:afterLines="10" w:line="240" w:lineRule="auto"/>
        <w:ind w:firstLine="0" w:firstLineChars="0"/>
        <w:jc w:val="center"/>
        <w:textAlignment w:val="auto"/>
        <w:rPr>
          <w:rFonts w:hint="eastAsia" w:ascii="宋体" w:hAnsi="宋体" w:eastAsia="宋体" w:cs="宋体"/>
          <w:b/>
          <w:snapToGrid w:val="0"/>
          <w:color w:val="auto"/>
          <w:kern w:val="0"/>
          <w:sz w:val="28"/>
          <w:szCs w:val="28"/>
          <w:highlight w:val="none"/>
        </w:rPr>
      </w:pPr>
      <w:r>
        <w:rPr>
          <w:rFonts w:ascii="宋体" w:hAnsi="宋体" w:eastAsia="宋体" w:cs="Times New Roman"/>
        </w:rPr>
        <w:br w:type="page"/>
      </w:r>
      <w:r>
        <w:rPr>
          <w:rStyle w:val="21"/>
          <w:rFonts w:hint="eastAsia"/>
        </w:rPr>
        <w:t>供应商</w:t>
      </w:r>
      <w:r>
        <w:rPr>
          <w:rStyle w:val="21"/>
          <w:rFonts w:hint="eastAsia"/>
          <w:lang w:val="en-US" w:eastAsia="zh-CN"/>
        </w:rPr>
        <w:t>控股及关联企业信息</w:t>
      </w:r>
      <w:r>
        <w:rPr>
          <w:rStyle w:val="21"/>
          <w:rFonts w:hint="eastAsia"/>
        </w:rPr>
        <w:t>表</w:t>
      </w:r>
      <w:r>
        <w:rPr>
          <w:rStyle w:val="21"/>
        </w:rPr>
        <w:t>（格式）</w:t>
      </w:r>
    </w:p>
    <w:p w14:paraId="74BCC85B">
      <w:pPr>
        <w:spacing w:line="240" w:lineRule="auto"/>
        <w:ind w:firstLine="0" w:firstLineChars="0"/>
        <w:rPr>
          <w:rFonts w:hint="eastAsia" w:ascii="Times New Roman" w:hAnsi="Times New Roman" w:eastAsia="宋体" w:cs="Times New Roman"/>
          <w:color w:val="auto"/>
          <w:sz w:val="21"/>
          <w:szCs w:val="22"/>
          <w:highlight w:val="none"/>
        </w:rPr>
      </w:pPr>
    </w:p>
    <w:tbl>
      <w:tblPr>
        <w:tblStyle w:val="14"/>
        <w:tblW w:w="9243"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3059"/>
        <w:gridCol w:w="6184"/>
      </w:tblGrid>
      <w:tr w14:paraId="7F19D8D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3059" w:type="dxa"/>
            <w:noWrap w:val="0"/>
            <w:vAlign w:val="center"/>
          </w:tcPr>
          <w:p w14:paraId="53D2342A">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p>
        </w:tc>
        <w:tc>
          <w:tcPr>
            <w:tcW w:w="6184" w:type="dxa"/>
            <w:noWrap w:val="0"/>
            <w:vAlign w:val="center"/>
          </w:tcPr>
          <w:p w14:paraId="423190E4">
            <w:pPr>
              <w:spacing w:line="240" w:lineRule="auto"/>
              <w:ind w:firstLine="0" w:firstLineChars="0"/>
              <w:jc w:val="center"/>
              <w:rPr>
                <w:rFonts w:hint="eastAsia" w:ascii="宋体" w:hAnsi="宋体" w:eastAsia="宋体" w:cs="宋体"/>
                <w:color w:val="auto"/>
                <w:sz w:val="21"/>
                <w:szCs w:val="21"/>
                <w:highlight w:val="none"/>
              </w:rPr>
            </w:pPr>
          </w:p>
        </w:tc>
      </w:tr>
      <w:tr w14:paraId="12C7B45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3059" w:type="dxa"/>
            <w:noWrap w:val="0"/>
            <w:vAlign w:val="center"/>
          </w:tcPr>
          <w:p w14:paraId="5082D11F">
            <w:pPr>
              <w:shd w:val="clear" w:color="auto" w:fill="auto"/>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股东名称及股东出资比列信息</w:t>
            </w:r>
          </w:p>
        </w:tc>
        <w:tc>
          <w:tcPr>
            <w:tcW w:w="6184" w:type="dxa"/>
            <w:noWrap w:val="0"/>
            <w:vAlign w:val="center"/>
          </w:tcPr>
          <w:p w14:paraId="2464DBD6">
            <w:pPr>
              <w:shd w:val="clear" w:color="auto" w:fill="auto"/>
              <w:spacing w:line="240" w:lineRule="auto"/>
              <w:ind w:firstLine="0" w:firstLineChars="0"/>
              <w:jc w:val="center"/>
              <w:rPr>
                <w:rFonts w:hint="eastAsia" w:ascii="宋体" w:hAnsi="宋体" w:eastAsia="宋体" w:cs="宋体"/>
                <w:color w:val="auto"/>
                <w:sz w:val="21"/>
                <w:szCs w:val="21"/>
                <w:highlight w:val="none"/>
              </w:rPr>
            </w:pPr>
          </w:p>
        </w:tc>
      </w:tr>
      <w:tr w14:paraId="4D9AD41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624" w:hRule="atLeast"/>
          <w:jc w:val="center"/>
        </w:trPr>
        <w:tc>
          <w:tcPr>
            <w:tcW w:w="3059" w:type="dxa"/>
            <w:noWrap w:val="0"/>
            <w:vAlign w:val="center"/>
          </w:tcPr>
          <w:p w14:paraId="7183A5A5">
            <w:pPr>
              <w:shd w:val="clear" w:color="auto" w:fill="auto"/>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供应商关联企业情况（包括但不限于与供应商</w:t>
            </w:r>
            <w:r>
              <w:rPr>
                <w:rFonts w:hint="eastAsia" w:ascii="宋体" w:hAnsi="宋体" w:eastAsia="宋体" w:cs="宋体"/>
                <w:color w:val="auto"/>
                <w:sz w:val="21"/>
                <w:szCs w:val="21"/>
                <w:highlight w:val="none"/>
                <w:lang w:eastAsia="zh-CN"/>
              </w:rPr>
              <w:t>法定代表人（负责人）</w:t>
            </w:r>
            <w:r>
              <w:rPr>
                <w:rFonts w:hint="eastAsia" w:ascii="宋体" w:hAnsi="宋体" w:eastAsia="宋体" w:cs="宋体"/>
                <w:color w:val="auto"/>
                <w:sz w:val="21"/>
                <w:szCs w:val="21"/>
                <w:highlight w:val="none"/>
              </w:rPr>
              <w:t>为同一人或者存在控股、关联关系的不同单位）</w:t>
            </w:r>
          </w:p>
        </w:tc>
        <w:tc>
          <w:tcPr>
            <w:tcW w:w="6184" w:type="dxa"/>
            <w:noWrap w:val="0"/>
            <w:vAlign w:val="center"/>
          </w:tcPr>
          <w:p w14:paraId="3852F211">
            <w:pPr>
              <w:shd w:val="clear" w:color="auto" w:fill="auto"/>
              <w:spacing w:line="360" w:lineRule="auto"/>
              <w:ind w:firstLine="0" w:firstLineChars="0"/>
              <w:jc w:val="center"/>
              <w:rPr>
                <w:rFonts w:hint="eastAsia" w:ascii="宋体" w:hAnsi="宋体" w:eastAsia="宋体" w:cs="宋体"/>
                <w:color w:val="auto"/>
                <w:sz w:val="21"/>
                <w:szCs w:val="21"/>
                <w:highlight w:val="none"/>
              </w:rPr>
            </w:pPr>
          </w:p>
        </w:tc>
      </w:tr>
      <w:tr w14:paraId="2AAE13D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3059" w:type="dxa"/>
            <w:noWrap w:val="0"/>
            <w:vAlign w:val="center"/>
          </w:tcPr>
          <w:p w14:paraId="672A3906">
            <w:pPr>
              <w:shd w:val="clear" w:color="auto" w:fill="auto"/>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6184" w:type="dxa"/>
            <w:noWrap w:val="0"/>
            <w:vAlign w:val="center"/>
          </w:tcPr>
          <w:p w14:paraId="1D5FF867">
            <w:pPr>
              <w:shd w:val="clear" w:color="auto" w:fill="auto"/>
              <w:spacing w:line="360" w:lineRule="auto"/>
              <w:ind w:firstLine="0" w:firstLineChars="0"/>
              <w:jc w:val="center"/>
              <w:rPr>
                <w:rFonts w:hint="eastAsia" w:ascii="宋体" w:hAnsi="宋体" w:eastAsia="宋体" w:cs="宋体"/>
                <w:color w:val="auto"/>
                <w:sz w:val="21"/>
                <w:szCs w:val="21"/>
                <w:highlight w:val="none"/>
              </w:rPr>
            </w:pPr>
          </w:p>
        </w:tc>
      </w:tr>
    </w:tbl>
    <w:p w14:paraId="365A6249">
      <w:pPr>
        <w:keepNext w:val="0"/>
        <w:keepLines w:val="0"/>
        <w:pageBreakBefore w:val="0"/>
        <w:widowControl w:val="0"/>
        <w:shd w:val="clear" w:color="auto" w:fill="auto"/>
        <w:kinsoku/>
        <w:wordWrap/>
        <w:overflowPunct/>
        <w:topLinePunct w:val="0"/>
        <w:autoSpaceDE/>
        <w:autoSpaceDN/>
        <w:bidi w:val="0"/>
        <w:adjustRightInd/>
        <w:snapToGrid w:val="0"/>
        <w:spacing w:before="120" w:beforeLines="50" w:after="166" w:afterLines="50" w:line="360" w:lineRule="auto"/>
        <w:ind w:firstLine="0" w:firstLine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注：供应商对上述所列明信息的真实、有效性负责，</w:t>
      </w:r>
      <w:r>
        <w:rPr>
          <w:rFonts w:hint="default" w:ascii="宋体" w:hAnsi="宋体" w:eastAsia="宋体" w:cs="宋体"/>
          <w:sz w:val="21"/>
          <w:szCs w:val="21"/>
          <w:highlight w:val="none"/>
          <w:lang w:val="en-US" w:eastAsia="zh-CN"/>
        </w:rPr>
        <w:t>如有虚假，将依法承担相应责任</w:t>
      </w:r>
      <w:r>
        <w:rPr>
          <w:rFonts w:hint="eastAsia" w:ascii="宋体" w:hAnsi="宋体" w:eastAsia="宋体" w:cs="宋体"/>
          <w:sz w:val="21"/>
          <w:szCs w:val="21"/>
          <w:highlight w:val="none"/>
          <w:lang w:val="en-US" w:eastAsia="zh-CN"/>
        </w:rPr>
        <w:t>。</w:t>
      </w:r>
    </w:p>
    <w:p w14:paraId="17CEFB0B">
      <w:pPr>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before="120" w:beforeLines="50" w:after="50" w:line="360" w:lineRule="auto"/>
        <w:jc w:val="both"/>
        <w:textAlignment w:val="auto"/>
        <w:rPr>
          <w:rFonts w:hint="eastAsia" w:ascii="宋体" w:hAnsi="宋体" w:eastAsia="宋体" w:cs="宋体"/>
          <w:sz w:val="21"/>
          <w:szCs w:val="21"/>
          <w:highlight w:val="none"/>
          <w:lang w:val="en-US" w:eastAsia="zh-CN"/>
        </w:rPr>
      </w:pPr>
    </w:p>
    <w:p w14:paraId="1C1BF82B">
      <w:pPr>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before="120" w:beforeLines="50" w:after="50" w:line="360" w:lineRule="auto"/>
        <w:jc w:val="both"/>
        <w:textAlignment w:val="auto"/>
        <w:rPr>
          <w:rFonts w:hint="eastAsia" w:ascii="宋体" w:hAnsi="宋体" w:eastAsia="宋体" w:cs="宋体"/>
          <w:sz w:val="21"/>
          <w:szCs w:val="21"/>
          <w:highlight w:val="none"/>
          <w:lang w:val="en-US" w:eastAsia="zh-CN"/>
        </w:rPr>
      </w:pPr>
    </w:p>
    <w:p w14:paraId="100CA555">
      <w:pPr>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before="120" w:beforeLines="50" w:after="50" w:line="360" w:lineRule="auto"/>
        <w:jc w:val="both"/>
        <w:textAlignment w:val="auto"/>
        <w:rPr>
          <w:rFonts w:hint="eastAsia" w:ascii="宋体" w:hAnsi="宋体" w:eastAsia="宋体" w:cs="宋体"/>
          <w:sz w:val="21"/>
          <w:szCs w:val="21"/>
          <w:highlight w:val="none"/>
          <w:lang w:val="en-US" w:eastAsia="zh-CN"/>
        </w:rPr>
      </w:pPr>
    </w:p>
    <w:p w14:paraId="0FFE0DDB">
      <w:pPr>
        <w:shd w:val="clear" w:color="auto" w:fill="auto"/>
        <w:snapToGrid w:val="0"/>
        <w:spacing w:before="120" w:beforeLines="50" w:after="50" w:line="600" w:lineRule="auto"/>
        <w:ind w:firstLine="1680" w:firstLineChars="7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供应商全称</w:t>
      </w:r>
      <w:r>
        <w:rPr>
          <w:rFonts w:ascii="宋体" w:hAnsi="宋体" w:eastAsia="宋体" w:cs="Times New Roman"/>
          <w:highlight w:val="none"/>
        </w:rPr>
        <w:t>(</w:t>
      </w:r>
      <w:r>
        <w:rPr>
          <w:rFonts w:hint="eastAsia" w:ascii="宋体" w:hAnsi="宋体" w:eastAsia="宋体" w:cs="Times New Roman"/>
          <w:highlight w:val="none"/>
          <w:lang w:val="en-US" w:eastAsia="zh-CN"/>
        </w:rPr>
        <w:t>印刷体及</w:t>
      </w:r>
      <w:r>
        <w:rPr>
          <w:rFonts w:ascii="宋体" w:hAnsi="宋体" w:eastAsia="宋体" w:cs="Times New Roman"/>
          <w:highlight w:val="none"/>
        </w:rPr>
        <w:t>公章)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42ABD874">
      <w:pPr>
        <w:shd w:val="clear" w:color="auto" w:fill="auto"/>
        <w:snapToGrid w:val="0"/>
        <w:spacing w:before="120" w:beforeLines="50" w:after="50" w:line="600" w:lineRule="auto"/>
        <w:ind w:firstLine="1680" w:firstLineChars="7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479072E">
      <w:pPr>
        <w:keepNext/>
        <w:keepLines/>
        <w:pageBreakBefore w:val="0"/>
        <w:widowControl/>
        <w:kinsoku/>
        <w:wordWrap/>
        <w:overflowPunct/>
        <w:topLinePunct w:val="0"/>
        <w:autoSpaceDE/>
        <w:autoSpaceDN/>
        <w:bidi w:val="0"/>
        <w:adjustRightInd/>
        <w:snapToGrid/>
        <w:spacing w:before="166" w:beforeLines="50" w:after="495" w:afterLines="150"/>
        <w:jc w:val="center"/>
        <w:textAlignment w:val="auto"/>
        <w:sectPr>
          <w:headerReference r:id="rId11" w:type="default"/>
          <w:footerReference r:id="rId12" w:type="default"/>
          <w:pgSz w:w="11905" w:h="16838"/>
          <w:pgMar w:top="1587" w:right="1417" w:bottom="1417" w:left="1417" w:header="850" w:footer="992" w:gutter="85"/>
          <w:pgBorders>
            <w:top w:val="none" w:sz="0" w:space="0"/>
            <w:left w:val="none" w:sz="0" w:space="0"/>
            <w:bottom w:val="none" w:sz="0" w:space="0"/>
            <w:right w:val="none" w:sz="0" w:space="0"/>
          </w:pgBorders>
          <w:pgNumType w:fmt="decimal" w:start="1"/>
          <w:cols w:space="720" w:num="1"/>
          <w:rtlGutter w:val="0"/>
          <w:docGrid w:type="lines" w:linePitch="329" w:charSpace="0"/>
        </w:sectPr>
      </w:pPr>
    </w:p>
    <w:p w14:paraId="697DB9F9">
      <w:pPr>
        <w:keepNext/>
        <w:keepLines/>
        <w:pageBreakBefore w:val="0"/>
        <w:widowControl/>
        <w:kinsoku/>
        <w:wordWrap/>
        <w:overflowPunct/>
        <w:topLinePunct w:val="0"/>
        <w:autoSpaceDE/>
        <w:autoSpaceDN/>
        <w:bidi w:val="0"/>
        <w:adjustRightInd/>
        <w:snapToGrid/>
        <w:spacing w:before="166" w:beforeLines="50" w:after="330" w:afterLines="100" w:line="360" w:lineRule="auto"/>
        <w:ind w:firstLine="0" w:firstLineChars="0"/>
        <w:jc w:val="center"/>
        <w:textAlignment w:val="auto"/>
        <w:outlineLvl w:val="2"/>
        <w:rPr>
          <w:rFonts w:hint="eastAsia" w:ascii="宋体" w:hAnsi="宋体" w:eastAsia="宋体" w:cs="Times New Roman"/>
          <w:b/>
          <w:kern w:val="0"/>
          <w:sz w:val="24"/>
          <w:szCs w:val="32"/>
          <w:highlight w:val="none"/>
          <w:lang w:val="en-US" w:eastAsia="zh-CN" w:bidi="ar-SA"/>
        </w:rPr>
      </w:pPr>
      <w:r>
        <w:rPr>
          <w:rFonts w:hint="eastAsia" w:cs="Times New Roman"/>
          <w:b/>
          <w:kern w:val="0"/>
          <w:sz w:val="24"/>
          <w:szCs w:val="32"/>
          <w:highlight w:val="none"/>
          <w:lang w:val="en-US" w:eastAsia="zh-CN" w:bidi="ar-SA"/>
        </w:rPr>
        <w:t>1.</w:t>
      </w:r>
      <w:r>
        <w:rPr>
          <w:rFonts w:hint="eastAsia" w:ascii="宋体" w:hAnsi="宋体" w:eastAsia="宋体" w:cs="Times New Roman"/>
          <w:b/>
          <w:kern w:val="0"/>
          <w:sz w:val="24"/>
          <w:szCs w:val="32"/>
          <w:highlight w:val="none"/>
          <w:lang w:val="en-US" w:eastAsia="zh-CN" w:bidi="ar-SA"/>
        </w:rPr>
        <w:t>供应商信用承诺书（格式）</w:t>
      </w:r>
    </w:p>
    <w:p w14:paraId="3D6DDF3C">
      <w:pPr>
        <w:keepNext w:val="0"/>
        <w:keepLines w:val="0"/>
        <w:widowControl/>
        <w:suppressLineNumbers w:val="0"/>
        <w:spacing w:line="360" w:lineRule="auto"/>
        <w:ind w:firstLine="240" w:firstLineChars="100"/>
        <w:jc w:val="left"/>
        <w:rPr>
          <w:rFonts w:ascii="Calibri" w:hAnsi="Calibri" w:eastAsia="宋体" w:cs="Times New Roman"/>
          <w:sz w:val="21"/>
          <w:highlight w:val="none"/>
        </w:rPr>
      </w:pPr>
      <w:r>
        <w:rPr>
          <w:rFonts w:hint="eastAsia" w:ascii="宋体" w:hAnsi="宋体" w:eastAsia="宋体" w:cs="宋体"/>
          <w:color w:val="000000"/>
          <w:kern w:val="0"/>
          <w:sz w:val="24"/>
          <w:szCs w:val="24"/>
          <w:highlight w:val="none"/>
          <w:lang w:val="en-US" w:eastAsia="zh-CN" w:bidi="ar"/>
        </w:rPr>
        <w:t>（采购人名称）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 </w:t>
      </w:r>
    </w:p>
    <w:p w14:paraId="7855098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Calibri" w:hAnsi="Calibri" w:eastAsia="宋体" w:cs="Times New Roman"/>
          <w:sz w:val="21"/>
          <w:highlight w:val="none"/>
        </w:rPr>
      </w:pPr>
      <w:r>
        <w:rPr>
          <w:rFonts w:hint="eastAsia" w:ascii="宋体" w:hAnsi="宋体" w:eastAsia="宋体" w:cs="宋体"/>
          <w:color w:val="000000"/>
          <w:kern w:val="0"/>
          <w:sz w:val="24"/>
          <w:szCs w:val="24"/>
          <w:highlight w:val="none"/>
          <w:lang w:val="en-US" w:eastAsia="zh-CN" w:bidi="ar"/>
        </w:rPr>
        <w:t>本供应商现参与贵单位组织的项目（项目编号：</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）的采购活动。依据采购文件相关规定，现郑重承诺：我方具有有效的营业执照或事业单位法人证书或自然人身份证明或其他非企业组织证明文件及有效的开户许可证，能独立承担民事责任的能力。</w:t>
      </w:r>
    </w:p>
    <w:p w14:paraId="1F9F23F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Calibri" w:hAnsi="Calibri" w:eastAsia="宋体" w:cs="Times New Roman"/>
          <w:sz w:val="21"/>
          <w:highlight w:val="none"/>
        </w:rPr>
      </w:pPr>
      <w:r>
        <w:rPr>
          <w:rFonts w:hint="eastAsia" w:ascii="宋体" w:hAnsi="宋体" w:eastAsia="宋体" w:cs="宋体"/>
          <w:color w:val="000000"/>
          <w:kern w:val="0"/>
          <w:sz w:val="24"/>
          <w:szCs w:val="24"/>
          <w:highlight w:val="none"/>
          <w:lang w:val="en-US" w:eastAsia="zh-CN" w:bidi="ar"/>
        </w:rPr>
        <w:t>基本信息如下：</w:t>
      </w:r>
    </w:p>
    <w:p w14:paraId="122047F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Calibri" w:hAnsi="Calibri" w:eastAsia="宋体" w:cs="Times New Roman"/>
          <w:sz w:val="21"/>
          <w:highlight w:val="none"/>
          <w:u w:val="single"/>
          <w:lang w:val="en-US"/>
        </w:rPr>
      </w:pPr>
      <w:r>
        <w:rPr>
          <w:rFonts w:hint="eastAsia" w:ascii="宋体" w:hAnsi="宋体" w:eastAsia="宋体" w:cs="宋体"/>
          <w:color w:val="000000"/>
          <w:kern w:val="0"/>
          <w:sz w:val="24"/>
          <w:szCs w:val="24"/>
          <w:highlight w:val="none"/>
          <w:lang w:val="en-US" w:eastAsia="zh-CN" w:bidi="ar"/>
        </w:rPr>
        <w:t>名称为：</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，统一社会信用代码为：</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；法定代表人（负责人）为：</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w:t>
      </w:r>
      <w:r>
        <w:rPr>
          <w:rFonts w:hint="eastAsia" w:ascii="宋体" w:hAnsi="宋体" w:eastAsia="宋体" w:cs="宋体"/>
          <w:color w:val="000000"/>
          <w:kern w:val="0"/>
          <w:sz w:val="24"/>
          <w:szCs w:val="24"/>
          <w:highlight w:val="none"/>
          <w:lang w:val="en-US" w:eastAsia="zh-CN" w:bidi="ar"/>
        </w:rPr>
        <w:t>营业期限为:</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；基本开户银行为：</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；账号为：</w:t>
      </w:r>
      <w:r>
        <w:rPr>
          <w:rFonts w:hint="eastAsia" w:ascii="宋体" w:hAnsi="宋体" w:eastAsia="宋体" w:cs="宋体"/>
          <w:color w:val="000000"/>
          <w:kern w:val="0"/>
          <w:sz w:val="24"/>
          <w:szCs w:val="24"/>
          <w:highlight w:val="none"/>
          <w:u w:val="single"/>
          <w:lang w:val="en-US" w:eastAsia="zh-CN" w:bidi="ar"/>
        </w:rPr>
        <w:t xml:space="preserve">                </w:t>
      </w:r>
    </w:p>
    <w:p w14:paraId="389BDD1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Calibri" w:hAnsi="Calibri" w:eastAsia="宋体" w:cs="Times New Roman"/>
          <w:sz w:val="21"/>
          <w:highlight w:val="none"/>
        </w:rPr>
      </w:pPr>
      <w:r>
        <w:rPr>
          <w:rFonts w:hint="eastAsia" w:ascii="宋体" w:hAnsi="宋体" w:eastAsia="宋体" w:cs="宋体"/>
          <w:color w:val="000000"/>
          <w:kern w:val="0"/>
          <w:sz w:val="24"/>
          <w:szCs w:val="24"/>
          <w:highlight w:val="none"/>
          <w:lang w:val="en-US" w:eastAsia="zh-CN" w:bidi="ar"/>
        </w:rPr>
        <w:t xml:space="preserve">以上承诺信息如有虚假或隐瞒，我方愿意承担一切后果，并不再寻求任何旨在减轻或免除法律责任的辩解。 </w:t>
      </w:r>
    </w:p>
    <w:p w14:paraId="37963F7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Calibri" w:hAnsi="Calibri" w:eastAsia="宋体" w:cs="Times New Roman"/>
          <w:sz w:val="21"/>
          <w:highlight w:val="none"/>
        </w:rPr>
      </w:pPr>
      <w:r>
        <w:rPr>
          <w:rFonts w:hint="eastAsia" w:ascii="宋体" w:hAnsi="宋体" w:eastAsia="宋体" w:cs="宋体"/>
          <w:color w:val="000000"/>
          <w:kern w:val="0"/>
          <w:sz w:val="24"/>
          <w:szCs w:val="24"/>
          <w:highlight w:val="none"/>
          <w:lang w:val="en-US" w:eastAsia="zh-CN" w:bidi="ar"/>
        </w:rPr>
        <w:t>为维护采购市场秩序,遵循公开透明、公平竞争、公正原则和诚实信用原则,本单位/个人自愿做出以下承诺:</w:t>
      </w:r>
    </w:p>
    <w:p w14:paraId="570CC67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Calibri" w:hAnsi="Calibri" w:eastAsia="宋体" w:cs="Times New Roman"/>
          <w:sz w:val="21"/>
          <w:highlight w:val="none"/>
        </w:rPr>
      </w:pPr>
      <w:r>
        <w:rPr>
          <w:rFonts w:hint="eastAsia" w:ascii="宋体" w:hAnsi="宋体" w:eastAsia="宋体" w:cs="宋体"/>
          <w:color w:val="000000"/>
          <w:kern w:val="0"/>
          <w:sz w:val="24"/>
          <w:szCs w:val="24"/>
          <w:highlight w:val="none"/>
          <w:lang w:val="en-US" w:eastAsia="zh-CN" w:bidi="ar"/>
        </w:rPr>
        <w:t>1.承诺本单位/本人严格遵守国家法律、法规和规章,全面履行应尽的责任和义务,全面做到履约守信;</w:t>
      </w:r>
    </w:p>
    <w:p w14:paraId="1AB41E3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2.承诺本单位/本人具有良好的商业信誉和健全的财务会计制度（具有</w:t>
      </w:r>
      <w:r>
        <w:rPr>
          <w:rFonts w:hint="eastAsia" w:cs="宋体"/>
          <w:color w:val="000000"/>
          <w:kern w:val="0"/>
          <w:sz w:val="24"/>
          <w:szCs w:val="24"/>
          <w:highlight w:val="none"/>
          <w:lang w:val="en-US" w:eastAsia="zh-CN" w:bidi="ar"/>
        </w:rPr>
        <w:t>开标</w:t>
      </w:r>
      <w:r>
        <w:rPr>
          <w:rFonts w:hint="eastAsia" w:ascii="宋体" w:hAnsi="宋体" w:eastAsia="宋体" w:cs="宋体"/>
          <w:color w:val="000000"/>
          <w:kern w:val="0"/>
          <w:sz w:val="24"/>
          <w:szCs w:val="24"/>
          <w:highlight w:val="none"/>
          <w:lang w:val="en-US" w:eastAsia="zh-CN" w:bidi="ar"/>
        </w:rPr>
        <w:t>截止日前12个月内会计师事务所出具的审计报告，或</w:t>
      </w:r>
      <w:r>
        <w:rPr>
          <w:rFonts w:hint="eastAsia" w:cs="宋体"/>
          <w:color w:val="000000"/>
          <w:kern w:val="0"/>
          <w:sz w:val="24"/>
          <w:szCs w:val="24"/>
          <w:highlight w:val="none"/>
          <w:lang w:val="en-US" w:eastAsia="zh-CN" w:bidi="ar"/>
        </w:rPr>
        <w:t>开标</w:t>
      </w:r>
      <w:r>
        <w:rPr>
          <w:rFonts w:hint="eastAsia" w:ascii="宋体" w:hAnsi="宋体" w:eastAsia="宋体" w:cs="宋体"/>
          <w:color w:val="000000"/>
          <w:kern w:val="0"/>
          <w:sz w:val="24"/>
          <w:szCs w:val="24"/>
          <w:highlight w:val="none"/>
          <w:lang w:val="en-US" w:eastAsia="zh-CN" w:bidi="ar"/>
        </w:rPr>
        <w:t>截止日前12个月内经审计的财务告，或基本开户银行出具的资信证明）；</w:t>
      </w:r>
    </w:p>
    <w:p w14:paraId="1E79ACC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Calibri" w:hAnsi="Calibri" w:eastAsia="宋体" w:cs="Times New Roman"/>
          <w:sz w:val="21"/>
          <w:highlight w:val="none"/>
        </w:rPr>
      </w:pPr>
      <w:r>
        <w:rPr>
          <w:rFonts w:hint="eastAsia" w:ascii="宋体" w:hAnsi="宋体" w:eastAsia="宋体" w:cs="宋体"/>
          <w:color w:val="000000"/>
          <w:kern w:val="0"/>
          <w:sz w:val="24"/>
          <w:szCs w:val="24"/>
          <w:highlight w:val="none"/>
          <w:lang w:val="en-US" w:eastAsia="zh-CN" w:bidi="ar"/>
        </w:rPr>
        <w:t xml:space="preserve">3.承诺本单位/本人有依法缴纳税收和社会保障资金的良好记录（具有税务登记证，或多证合一的营业执照；具有社会保险登记证，或近12个月内缴纳任意一项社会保险的凭据、专用收据或社会保险缴纳清单或银行代收的凭据，或能证明已缴纳社会保险的其他材料）； </w:t>
      </w:r>
    </w:p>
    <w:p w14:paraId="48C46B4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Calibri" w:hAnsi="Calibri" w:eastAsia="宋体" w:cs="Times New Roman"/>
          <w:sz w:val="21"/>
          <w:highlight w:val="none"/>
        </w:rPr>
      </w:pPr>
      <w:r>
        <w:rPr>
          <w:rFonts w:hint="eastAsia" w:ascii="宋体" w:hAnsi="宋体" w:eastAsia="宋体" w:cs="宋体"/>
          <w:color w:val="000000"/>
          <w:kern w:val="0"/>
          <w:sz w:val="24"/>
          <w:szCs w:val="24"/>
          <w:highlight w:val="none"/>
          <w:lang w:val="en-US" w:eastAsia="zh-CN" w:bidi="ar"/>
        </w:rPr>
        <w:t xml:space="preserve">4.承诺本单位/本人具有履行合同所必需的设备和专业技术能力； </w:t>
      </w:r>
    </w:p>
    <w:p w14:paraId="081F140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Calibri" w:hAnsi="Calibri" w:eastAsia="宋体" w:cs="Times New Roman"/>
          <w:sz w:val="21"/>
          <w:highlight w:val="none"/>
        </w:rPr>
      </w:pPr>
      <w:r>
        <w:rPr>
          <w:rFonts w:hint="eastAsia" w:ascii="宋体" w:hAnsi="宋体" w:eastAsia="宋体" w:cs="宋体"/>
          <w:color w:val="000000"/>
          <w:kern w:val="0"/>
          <w:sz w:val="24"/>
          <w:szCs w:val="24"/>
          <w:highlight w:val="none"/>
          <w:lang w:val="en-US" w:eastAsia="zh-CN" w:bidi="ar"/>
        </w:rPr>
        <w:t>5.承诺本单位/本人参加政府采购活动前三年内，在经营活动中没有因违法经营受到刑事处罚或者责令停产停业、吊销许可证或者执照、较大数额罚款等行政处罚；在</w:t>
      </w:r>
      <w:r>
        <w:rPr>
          <w:rFonts w:hint="eastAsia" w:cs="宋体"/>
          <w:color w:val="000000"/>
          <w:kern w:val="0"/>
          <w:sz w:val="24"/>
          <w:szCs w:val="24"/>
          <w:highlight w:val="none"/>
          <w:lang w:val="en-US" w:eastAsia="zh-CN" w:bidi="ar"/>
        </w:rPr>
        <w:t>开标</w:t>
      </w:r>
      <w:r>
        <w:rPr>
          <w:rFonts w:hint="eastAsia" w:ascii="宋体" w:hAnsi="宋体" w:eastAsia="宋体" w:cs="宋体"/>
          <w:color w:val="000000"/>
          <w:kern w:val="0"/>
          <w:sz w:val="24"/>
          <w:szCs w:val="24"/>
          <w:highlight w:val="none"/>
          <w:lang w:val="en-US" w:eastAsia="zh-CN" w:bidi="ar"/>
        </w:rPr>
        <w:t>前查询了在信用中国网中的信用信息，本公司/本人未列入失信被执行人、重大 税收违法案件当事人名单；查询了在中国政府采购网中的政府采购严重违法失信行为信息，本公司未列入政府采购严重违法失信行为记录名单；</w:t>
      </w:r>
    </w:p>
    <w:p w14:paraId="2822C42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highlight w:val="none"/>
        </w:rPr>
      </w:pPr>
      <w:r>
        <w:rPr>
          <w:rFonts w:hint="eastAsia" w:cs="宋体"/>
          <w:color w:val="000000"/>
          <w:kern w:val="0"/>
          <w:sz w:val="24"/>
          <w:szCs w:val="24"/>
          <w:highlight w:val="none"/>
          <w:lang w:val="en-US" w:eastAsia="zh-CN" w:bidi="ar"/>
        </w:rPr>
        <w:t>6.承诺不存在</w:t>
      </w:r>
      <w:r>
        <w:rPr>
          <w:rFonts w:hint="eastAsia"/>
          <w:highlight w:val="none"/>
        </w:rPr>
        <w:t>单位负责人为同一人或者存在直接控股、管理关系的不同供应商，参加同一合同项下的政府采购活动。</w:t>
      </w:r>
    </w:p>
    <w:p w14:paraId="20FF82ED">
      <w:pPr>
        <w:pStyle w:val="27"/>
        <w:rPr>
          <w:rFonts w:hint="default" w:eastAsia="宋体"/>
          <w:highlight w:val="none"/>
          <w:lang w:val="en-US" w:eastAsia="zh-CN"/>
        </w:rPr>
      </w:pPr>
      <w:r>
        <w:rPr>
          <w:rFonts w:hint="eastAsia"/>
          <w:highlight w:val="none"/>
          <w:lang w:val="en-US" w:eastAsia="zh-CN"/>
        </w:rPr>
        <w:t>我公司</w:t>
      </w:r>
      <w:r>
        <w:rPr>
          <w:rFonts w:hint="default"/>
          <w:highlight w:val="none"/>
          <w:lang w:val="en-US" w:eastAsia="zh-CN"/>
        </w:rPr>
        <w:t>股东名称及股东出资比列信息</w:t>
      </w:r>
      <w:r>
        <w:rPr>
          <w:rFonts w:hint="eastAsia"/>
          <w:highlight w:val="none"/>
          <w:lang w:val="en-US" w:eastAsia="zh-CN"/>
        </w:rPr>
        <w:t>：</w:t>
      </w:r>
      <w:r>
        <w:rPr>
          <w:rFonts w:hint="eastAsia"/>
          <w:highlight w:val="none"/>
          <w:u w:val="single"/>
          <w:lang w:val="en-US" w:eastAsia="zh-CN"/>
        </w:rPr>
        <w:t xml:space="preserve">                                 </w:t>
      </w:r>
      <w:r>
        <w:rPr>
          <w:rFonts w:hint="eastAsia"/>
          <w:highlight w:val="none"/>
          <w:u w:val="none"/>
          <w:lang w:val="en-US" w:eastAsia="zh-CN"/>
        </w:rPr>
        <w:t xml:space="preserve"> ；</w:t>
      </w:r>
      <w:r>
        <w:rPr>
          <w:rFonts w:hint="eastAsia" w:ascii="宋体" w:hAnsi="宋体" w:eastAsia="宋体" w:cs="宋体"/>
          <w:sz w:val="21"/>
          <w:szCs w:val="21"/>
          <w:highlight w:val="none"/>
        </w:rPr>
        <w:t>供应商关联企业情况（包括但不限于与供应商法定代表人（负责人）为同一人或者存在控股、关联关系的不同单位）</w:t>
      </w:r>
      <w:r>
        <w:rPr>
          <w:rFonts w:hint="eastAsia" w:cs="宋体"/>
          <w:sz w:val="21"/>
          <w:szCs w:val="21"/>
          <w:highlight w:val="none"/>
          <w:lang w:eastAsia="zh-CN"/>
        </w:rPr>
        <w:t>：</w:t>
      </w:r>
      <w:r>
        <w:rPr>
          <w:rFonts w:hint="eastAsia" w:cs="宋体"/>
          <w:sz w:val="21"/>
          <w:szCs w:val="21"/>
          <w:highlight w:val="none"/>
          <w:u w:val="single"/>
          <w:lang w:val="en-US" w:eastAsia="zh-CN"/>
        </w:rPr>
        <w:t xml:space="preserve">                                       </w:t>
      </w:r>
      <w:r>
        <w:rPr>
          <w:rFonts w:hint="eastAsia" w:cs="宋体"/>
          <w:sz w:val="21"/>
          <w:szCs w:val="21"/>
          <w:highlight w:val="none"/>
          <w:u w:val="none"/>
          <w:lang w:val="en-US" w:eastAsia="zh-CN"/>
        </w:rPr>
        <w:t>。</w:t>
      </w:r>
    </w:p>
    <w:p w14:paraId="72A0FB7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Calibri" w:hAnsi="Calibri" w:eastAsia="宋体" w:cs="Times New Roman"/>
          <w:sz w:val="21"/>
          <w:highlight w:val="none"/>
        </w:rPr>
      </w:pPr>
      <w:r>
        <w:rPr>
          <w:rFonts w:hint="eastAsia" w:cs="宋体"/>
          <w:color w:val="000000"/>
          <w:kern w:val="0"/>
          <w:sz w:val="24"/>
          <w:szCs w:val="24"/>
          <w:highlight w:val="none"/>
          <w:lang w:val="en-US" w:eastAsia="zh-CN" w:bidi="ar"/>
        </w:rPr>
        <w:t>7</w:t>
      </w:r>
      <w:r>
        <w:rPr>
          <w:rFonts w:hint="eastAsia" w:ascii="宋体" w:hAnsi="宋体" w:eastAsia="宋体" w:cs="宋体"/>
          <w:color w:val="000000"/>
          <w:kern w:val="0"/>
          <w:sz w:val="24"/>
          <w:szCs w:val="24"/>
          <w:highlight w:val="none"/>
          <w:lang w:val="en-US" w:eastAsia="zh-CN" w:bidi="ar"/>
        </w:rPr>
        <w:t>.承诺本单位/本人提供的所有响应资料均合法、真实、有效,无任何伪造、篡改、虚假成份,并对所提供资料的真实性负责；</w:t>
      </w:r>
    </w:p>
    <w:p w14:paraId="344FEA0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Calibri" w:hAnsi="Calibri" w:eastAsia="宋体" w:cs="Times New Roman"/>
          <w:sz w:val="21"/>
          <w:highlight w:val="none"/>
        </w:rPr>
      </w:pPr>
      <w:r>
        <w:rPr>
          <w:rFonts w:hint="eastAsia" w:cs="宋体"/>
          <w:color w:val="000000"/>
          <w:kern w:val="0"/>
          <w:sz w:val="24"/>
          <w:szCs w:val="24"/>
          <w:highlight w:val="none"/>
          <w:lang w:val="en-US" w:eastAsia="zh-CN" w:bidi="ar"/>
        </w:rPr>
        <w:t>8</w:t>
      </w:r>
      <w:r>
        <w:rPr>
          <w:rFonts w:hint="eastAsia" w:ascii="宋体" w:hAnsi="宋体" w:eastAsia="宋体" w:cs="宋体"/>
          <w:color w:val="000000"/>
          <w:kern w:val="0"/>
          <w:sz w:val="24"/>
          <w:szCs w:val="24"/>
          <w:highlight w:val="none"/>
          <w:lang w:val="en-US" w:eastAsia="zh-CN" w:bidi="ar"/>
        </w:rPr>
        <w:t>.承诺本单位/本人若违背承诺约定, 愿意依法承担相应的法律责任,并同意将不良行为在相关网站上公示。</w:t>
      </w:r>
    </w:p>
    <w:p w14:paraId="32B6DE8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 </w:t>
      </w:r>
    </w:p>
    <w:p w14:paraId="1D8C2A01">
      <w:pPr>
        <w:shd w:val="clear" w:color="auto" w:fill="auto"/>
        <w:snapToGrid w:val="0"/>
        <w:spacing w:before="120" w:beforeLines="50" w:after="50" w:line="460" w:lineRule="exact"/>
        <w:ind w:firstLine="3600" w:firstLineChars="15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名</w:t>
      </w:r>
      <w:r>
        <w:rPr>
          <w:rFonts w:hint="eastAsia" w:ascii="宋体" w:hAnsi="宋体" w:eastAsia="宋体" w:cs="宋体"/>
          <w:color w:val="auto"/>
          <w:sz w:val="24"/>
          <w:szCs w:val="24"/>
          <w:highlight w:val="none"/>
        </w:rPr>
        <w:t>称</w:t>
      </w:r>
      <w:r>
        <w:rPr>
          <w:rFonts w:ascii="宋体" w:hAnsi="宋体" w:eastAsia="宋体" w:cs="Times New Roman"/>
          <w:highlight w:val="none"/>
        </w:rPr>
        <w:t>(</w:t>
      </w:r>
      <w:r>
        <w:rPr>
          <w:rFonts w:hint="eastAsia" w:ascii="宋体" w:hAnsi="宋体" w:eastAsia="宋体" w:cs="Times New Roman"/>
          <w:highlight w:val="none"/>
          <w:lang w:val="en-US" w:eastAsia="zh-CN"/>
        </w:rPr>
        <w:t>印刷体及</w:t>
      </w:r>
      <w:r>
        <w:rPr>
          <w:rFonts w:ascii="宋体" w:hAnsi="宋体" w:eastAsia="宋体" w:cs="Times New Roman"/>
          <w:highlight w:val="none"/>
        </w:rPr>
        <w:t>公章)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22B118ED">
      <w:pPr>
        <w:shd w:val="clear" w:color="auto" w:fill="auto"/>
        <w:snapToGrid w:val="0"/>
        <w:spacing w:before="120" w:beforeLines="50" w:after="50" w:line="460" w:lineRule="exact"/>
        <w:ind w:firstLine="3600" w:firstLineChars="15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45739161">
      <w:pPr>
        <w:ind w:left="72" w:leftChars="30" w:right="72" w:rightChars="30" w:firstLine="240" w:firstLineChars="100"/>
        <w:rPr>
          <w:rFonts w:hint="eastAsia" w:ascii="宋体" w:hAnsi="宋体" w:eastAsia="宋体" w:cs="宋体"/>
          <w:sz w:val="21"/>
          <w:szCs w:val="21"/>
          <w:highlight w:val="none"/>
          <w:lang w:val="en-US" w:eastAsia="zh-CN"/>
        </w:rPr>
      </w:pPr>
      <w:r>
        <w:rPr>
          <w:rFonts w:hint="eastAsia" w:ascii="宋体" w:hAnsi="宋体" w:eastAsia="宋体" w:cs="宋体"/>
          <w:color w:val="auto"/>
          <w:sz w:val="24"/>
          <w:szCs w:val="24"/>
          <w:highlight w:val="none"/>
          <w:u w:val="single"/>
        </w:rPr>
        <w:br w:type="page"/>
      </w:r>
      <w:r>
        <w:rPr>
          <w:rFonts w:hint="eastAsia" w:ascii="宋体" w:hAnsi="宋体" w:eastAsia="宋体" w:cs="宋体"/>
          <w:sz w:val="21"/>
          <w:szCs w:val="21"/>
          <w:highlight w:val="none"/>
          <w:lang w:val="en-US" w:eastAsia="zh-CN"/>
        </w:rPr>
        <w:t>2.营业执照或事业单位法人证书或执业许可证或自然人有效的身份证明；</w:t>
      </w:r>
    </w:p>
    <w:p w14:paraId="4875A365">
      <w:pPr>
        <w:ind w:left="72" w:leftChars="30" w:right="72" w:rightChars="30" w:firstLine="210" w:firstLineChars="1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3.基本户开户许可证或基本存款账户信息；</w:t>
      </w:r>
    </w:p>
    <w:p w14:paraId="62E24876">
      <w:pPr>
        <w:ind w:left="72" w:leftChars="30" w:right="72" w:rightChars="30" w:firstLine="210" w:firstLineChars="1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评审小组通过“信用中国”网站（http://www.creditchina.gov.cn）、中国政府采购网（http://www.ccgp.gov.cn）查询相关主体信息记录情况；被列入失信被执行人、重大税收违法失信主体、政府采购严重违法失信行为记录名单的供应商的响应文件无效；</w:t>
      </w:r>
    </w:p>
    <w:p w14:paraId="453B549E">
      <w:pPr>
        <w:keepNext w:val="0"/>
        <w:keepLines w:val="0"/>
        <w:pageBreakBefore w:val="0"/>
        <w:kinsoku/>
        <w:wordWrap/>
        <w:overflowPunct/>
        <w:topLinePunct w:val="0"/>
        <w:autoSpaceDE/>
        <w:autoSpaceDN/>
        <w:bidi w:val="0"/>
        <w:adjustRightInd/>
        <w:snapToGrid/>
        <w:spacing w:line="360" w:lineRule="auto"/>
        <w:ind w:left="72" w:leftChars="30" w:right="72" w:rightChars="30" w:firstLine="210" w:firstLineChars="100"/>
        <w:jc w:val="both"/>
        <w:outlineLvl w:val="9"/>
        <w:rPr>
          <w:rStyle w:val="25"/>
          <w:rFonts w:hint="eastAsia" w:ascii="宋体" w:hAnsi="宋体" w:eastAsia="宋体" w:cs="宋体"/>
          <w:b w:val="0"/>
          <w:bCs w:val="0"/>
          <w:sz w:val="21"/>
          <w:szCs w:val="21"/>
          <w:highlight w:val="none"/>
          <w:lang w:val="en-US" w:eastAsia="zh-CN"/>
        </w:rPr>
      </w:pPr>
      <w:r>
        <w:rPr>
          <w:rFonts w:hint="eastAsia" w:cs="宋体"/>
          <w:sz w:val="21"/>
          <w:szCs w:val="21"/>
          <w:highlight w:val="none"/>
          <w:lang w:val="en-US" w:eastAsia="zh-CN"/>
        </w:rPr>
        <w:t>5</w:t>
      </w:r>
      <w:r>
        <w:rPr>
          <w:rFonts w:hint="eastAsia" w:ascii="宋体" w:hAnsi="宋体" w:eastAsia="宋体" w:cs="宋体"/>
          <w:sz w:val="21"/>
          <w:szCs w:val="21"/>
          <w:highlight w:val="none"/>
          <w:lang w:val="en-US" w:eastAsia="zh-CN"/>
        </w:rPr>
        <w:t>.投标</w:t>
      </w:r>
      <w:r>
        <w:rPr>
          <w:rStyle w:val="25"/>
          <w:rFonts w:hint="eastAsia" w:ascii="宋体" w:hAnsi="宋体" w:eastAsia="宋体" w:cs="宋体"/>
          <w:b w:val="0"/>
          <w:bCs w:val="0"/>
          <w:sz w:val="21"/>
          <w:szCs w:val="21"/>
          <w:highlight w:val="none"/>
          <w:lang w:val="en-US" w:eastAsia="zh-CN"/>
        </w:rPr>
        <w:t>保证金凭证或银行出具的担保函；采用银行担保函（保函受益人须为</w:t>
      </w:r>
      <w:r>
        <w:rPr>
          <w:rStyle w:val="25"/>
          <w:rFonts w:hint="eastAsia" w:cs="宋体"/>
          <w:b w:val="0"/>
          <w:bCs w:val="0"/>
          <w:sz w:val="21"/>
          <w:szCs w:val="21"/>
          <w:highlight w:val="none"/>
          <w:lang w:val="en-US" w:eastAsia="zh-CN"/>
        </w:rPr>
        <w:t>山西广宇工程咨询有限公司</w:t>
      </w:r>
      <w:r>
        <w:rPr>
          <w:rStyle w:val="25"/>
          <w:rFonts w:hint="eastAsia" w:ascii="宋体" w:hAnsi="宋体" w:eastAsia="宋体" w:cs="宋体"/>
          <w:b w:val="0"/>
          <w:bCs w:val="0"/>
          <w:sz w:val="21"/>
          <w:szCs w:val="21"/>
          <w:highlight w:val="none"/>
          <w:lang w:val="en-US" w:eastAsia="zh-CN"/>
        </w:rPr>
        <w:t>）；</w:t>
      </w:r>
    </w:p>
    <w:p w14:paraId="06465EF8">
      <w:pPr>
        <w:ind w:left="0" w:leftChars="0" w:firstLine="239" w:firstLineChars="114"/>
        <w:rPr>
          <w:rFonts w:hint="eastAsia" w:cs="宋体"/>
          <w:sz w:val="21"/>
          <w:szCs w:val="21"/>
          <w:highlight w:val="none"/>
          <w:lang w:val="en-US" w:eastAsia="zh-CN"/>
        </w:rPr>
      </w:pPr>
      <w:r>
        <w:rPr>
          <w:rFonts w:hint="eastAsia" w:cs="宋体"/>
          <w:sz w:val="21"/>
          <w:szCs w:val="21"/>
          <w:highlight w:val="none"/>
          <w:lang w:val="en-US" w:eastAsia="zh-CN"/>
        </w:rPr>
        <w:t>6</w:t>
      </w:r>
      <w:r>
        <w:rPr>
          <w:rFonts w:hint="eastAsia" w:cs="宋体"/>
          <w:sz w:val="21"/>
          <w:szCs w:val="21"/>
          <w:highlight w:val="none"/>
        </w:rPr>
        <w:t>.提供《中小企业声明函》</w:t>
      </w:r>
      <w:r>
        <w:rPr>
          <w:rFonts w:hint="eastAsia" w:cs="宋体"/>
          <w:sz w:val="21"/>
          <w:szCs w:val="21"/>
          <w:highlight w:val="none"/>
          <w:lang w:val="en-US" w:eastAsia="zh-CN"/>
        </w:rPr>
        <w:t>；</w:t>
      </w:r>
    </w:p>
    <w:p w14:paraId="3C5E4B0A">
      <w:pPr>
        <w:ind w:left="0" w:leftChars="0" w:firstLine="239" w:firstLineChars="114"/>
        <w:rPr>
          <w:rFonts w:hint="eastAsia" w:cs="宋体"/>
          <w:sz w:val="21"/>
          <w:szCs w:val="21"/>
        </w:rPr>
      </w:pPr>
      <w:r>
        <w:rPr>
          <w:rFonts w:hint="eastAsia" w:cs="宋体"/>
          <w:sz w:val="21"/>
          <w:szCs w:val="21"/>
          <w:highlight w:val="none"/>
          <w:lang w:val="en-US" w:eastAsia="zh-CN"/>
        </w:rPr>
        <w:t>7.</w:t>
      </w:r>
      <w:r>
        <w:rPr>
          <w:rFonts w:hint="eastAsia" w:cs="宋体"/>
          <w:sz w:val="21"/>
          <w:szCs w:val="21"/>
          <w:highlight w:val="none"/>
        </w:rPr>
        <w:t>供应</w:t>
      </w:r>
      <w:r>
        <w:rPr>
          <w:rFonts w:hint="eastAsia" w:cs="宋体"/>
          <w:sz w:val="21"/>
          <w:szCs w:val="21"/>
        </w:rPr>
        <w:t>商认为需要提供的其他资格证明部分文件。</w:t>
      </w:r>
    </w:p>
    <w:p w14:paraId="61AF3626">
      <w:pPr>
        <w:keepNext/>
        <w:keepLines/>
        <w:pageBreakBefore w:val="0"/>
        <w:widowControl/>
        <w:kinsoku/>
        <w:wordWrap/>
        <w:overflowPunct/>
        <w:topLinePunct w:val="0"/>
        <w:autoSpaceDE/>
        <w:autoSpaceDN/>
        <w:bidi w:val="0"/>
        <w:adjustRightInd/>
        <w:snapToGrid/>
        <w:spacing w:before="495" w:beforeLines="150" w:after="330" w:afterLines="100" w:line="360" w:lineRule="auto"/>
        <w:ind w:firstLine="0" w:firstLineChars="0"/>
        <w:jc w:val="center"/>
        <w:textAlignment w:val="auto"/>
        <w:outlineLvl w:val="2"/>
        <w:rPr>
          <w:rFonts w:hint="default" w:ascii="宋体" w:hAnsi="宋体" w:eastAsia="宋体" w:cs="Times New Roman"/>
          <w:b/>
          <w:kern w:val="0"/>
          <w:sz w:val="24"/>
          <w:szCs w:val="32"/>
          <w:lang w:val="en-US" w:eastAsia="zh-CN" w:bidi="ar-SA"/>
        </w:rPr>
      </w:pPr>
      <w:r>
        <w:rPr>
          <w:rFonts w:hint="eastAsia" w:cs="宋体"/>
          <w:sz w:val="21"/>
          <w:szCs w:val="21"/>
        </w:rPr>
        <w:br w:type="page"/>
      </w:r>
      <w:r>
        <w:rPr>
          <w:rFonts w:hint="default" w:ascii="宋体" w:hAnsi="宋体" w:eastAsia="宋体" w:cs="Times New Roman"/>
          <w:b/>
          <w:kern w:val="0"/>
          <w:sz w:val="24"/>
          <w:szCs w:val="32"/>
          <w:lang w:val="en-US" w:eastAsia="zh-CN" w:bidi="ar-SA"/>
        </w:rPr>
        <w:t>中小企业声明函（货物）</w:t>
      </w:r>
    </w:p>
    <w:p w14:paraId="31780408">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default" w:ascii="Times New Roman" w:hAnsi="Times New Roman" w:eastAsia="宋体" w:cs="Times New Roman"/>
          <w:b w:val="0"/>
          <w:i w:val="0"/>
          <w:caps w:val="0"/>
          <w:color w:val="333333"/>
          <w:spacing w:val="-8"/>
          <w:sz w:val="24"/>
          <w:szCs w:val="24"/>
          <w:shd w:val="clear" w:color="auto" w:fill="FFFFFF"/>
        </w:rPr>
      </w:pPr>
      <w:r>
        <w:rPr>
          <w:rFonts w:hint="default" w:ascii="Times New Roman" w:hAnsi="Times New Roman" w:eastAsia="宋体" w:cs="Times New Roman"/>
          <w:b w:val="0"/>
          <w:i w:val="0"/>
          <w:caps w:val="0"/>
          <w:color w:val="333333"/>
          <w:spacing w:val="-8"/>
          <w:sz w:val="24"/>
          <w:szCs w:val="24"/>
          <w:shd w:val="clear" w:color="auto" w:fill="FFFFFF"/>
        </w:rPr>
        <w:t>本公司（联合体）郑重声明，根据《政府采购促进中小企业发展管理办法》（财库﹝2020﹞46 号）的规定，本公司（联合体）参加</w:t>
      </w:r>
      <w:r>
        <w:rPr>
          <w:rFonts w:hint="default" w:ascii="Times New Roman" w:hAnsi="Times New Roman" w:eastAsia="宋体" w:cs="Times New Roman"/>
          <w:b w:val="0"/>
          <w:i w:val="0"/>
          <w:caps w:val="0"/>
          <w:color w:val="333333"/>
          <w:spacing w:val="-8"/>
          <w:sz w:val="24"/>
          <w:szCs w:val="24"/>
          <w:u w:val="single"/>
          <w:shd w:val="clear" w:color="auto" w:fill="FFFFFF"/>
        </w:rPr>
        <w:t>（单位名称）</w:t>
      </w:r>
      <w:r>
        <w:rPr>
          <w:rFonts w:hint="default" w:ascii="Times New Roman" w:hAnsi="Times New Roman" w:eastAsia="宋体" w:cs="Times New Roman"/>
          <w:b w:val="0"/>
          <w:i w:val="0"/>
          <w:caps w:val="0"/>
          <w:color w:val="333333"/>
          <w:spacing w:val="-8"/>
          <w:sz w:val="24"/>
          <w:szCs w:val="24"/>
          <w:shd w:val="clear" w:color="auto" w:fill="FFFFFF"/>
        </w:rPr>
        <w:t>的</w:t>
      </w:r>
      <w:r>
        <w:rPr>
          <w:rFonts w:hint="default" w:ascii="Times New Roman" w:hAnsi="Times New Roman" w:eastAsia="宋体" w:cs="Times New Roman"/>
          <w:b w:val="0"/>
          <w:i w:val="0"/>
          <w:caps w:val="0"/>
          <w:color w:val="333333"/>
          <w:spacing w:val="-8"/>
          <w:sz w:val="24"/>
          <w:szCs w:val="24"/>
          <w:u w:val="single"/>
          <w:shd w:val="clear" w:color="auto" w:fill="FFFFFF"/>
        </w:rPr>
        <w:t>（项目名称）</w:t>
      </w:r>
      <w:r>
        <w:rPr>
          <w:rFonts w:hint="default" w:ascii="Times New Roman" w:hAnsi="Times New Roman" w:eastAsia="宋体" w:cs="Times New Roman"/>
          <w:b w:val="0"/>
          <w:i w:val="0"/>
          <w:caps w:val="0"/>
          <w:color w:val="333333"/>
          <w:spacing w:val="-8"/>
          <w:sz w:val="24"/>
          <w:szCs w:val="24"/>
          <w:shd w:val="clear" w:color="auto" w:fill="FFFFFF"/>
        </w:rPr>
        <w:t>采购活动，提供的货物全部由符合政策要求的中小企业制造。相关企业（含联合体中的中小企业、签订分包意向协议的中小企业）的具体情况如下：</w:t>
      </w:r>
    </w:p>
    <w:p w14:paraId="4DC50FEE">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default" w:ascii="Times New Roman" w:hAnsi="Times New Roman" w:eastAsia="宋体" w:cs="Times New Roman"/>
          <w:b w:val="0"/>
          <w:i w:val="0"/>
          <w:caps w:val="0"/>
          <w:color w:val="333333"/>
          <w:spacing w:val="-8"/>
          <w:sz w:val="24"/>
          <w:szCs w:val="24"/>
          <w:shd w:val="clear" w:color="auto" w:fill="FFFFFF"/>
        </w:rPr>
      </w:pPr>
      <w:r>
        <w:rPr>
          <w:rFonts w:hint="default" w:ascii="Times New Roman" w:hAnsi="Times New Roman" w:eastAsia="宋体" w:cs="Times New Roman"/>
          <w:b w:val="0"/>
          <w:i w:val="0"/>
          <w:caps w:val="0"/>
          <w:color w:val="333333"/>
          <w:spacing w:val="-8"/>
          <w:sz w:val="24"/>
          <w:szCs w:val="24"/>
          <w:shd w:val="clear" w:color="auto" w:fill="FFFFFF"/>
        </w:rPr>
        <w:t xml:space="preserve">1. </w:t>
      </w:r>
      <w:r>
        <w:rPr>
          <w:rFonts w:hint="default" w:ascii="Times New Roman" w:hAnsi="Times New Roman" w:eastAsia="宋体" w:cs="Times New Roman"/>
          <w:b w:val="0"/>
          <w:i w:val="0"/>
          <w:caps w:val="0"/>
          <w:color w:val="333333"/>
          <w:spacing w:val="-8"/>
          <w:sz w:val="24"/>
          <w:szCs w:val="24"/>
          <w:u w:val="single"/>
          <w:shd w:val="clear" w:color="auto" w:fill="FFFFFF"/>
        </w:rPr>
        <w:t xml:space="preserve">（标的名称） </w:t>
      </w:r>
      <w:r>
        <w:rPr>
          <w:rFonts w:hint="default" w:ascii="Times New Roman" w:hAnsi="Times New Roman" w:eastAsia="宋体" w:cs="Times New Roman"/>
          <w:b w:val="0"/>
          <w:i w:val="0"/>
          <w:caps w:val="0"/>
          <w:color w:val="333333"/>
          <w:spacing w:val="-8"/>
          <w:sz w:val="24"/>
          <w:szCs w:val="24"/>
          <w:shd w:val="clear" w:color="auto" w:fill="FFFFFF"/>
        </w:rPr>
        <w:t>，属于</w:t>
      </w:r>
      <w:r>
        <w:rPr>
          <w:rFonts w:hint="default" w:ascii="Times New Roman" w:hAnsi="Times New Roman" w:eastAsia="宋体" w:cs="Times New Roman"/>
          <w:b w:val="0"/>
          <w:i w:val="0"/>
          <w:caps w:val="0"/>
          <w:color w:val="333333"/>
          <w:spacing w:val="-8"/>
          <w:sz w:val="24"/>
          <w:szCs w:val="24"/>
          <w:u w:val="single"/>
          <w:shd w:val="clear" w:color="auto" w:fill="FFFFFF"/>
        </w:rPr>
        <w:t>（采购文件中明确的所属行业）</w:t>
      </w:r>
      <w:r>
        <w:rPr>
          <w:rFonts w:hint="default" w:ascii="Times New Roman" w:hAnsi="Times New Roman" w:eastAsia="宋体" w:cs="Times New Roman"/>
          <w:b w:val="0"/>
          <w:i w:val="0"/>
          <w:caps w:val="0"/>
          <w:color w:val="333333"/>
          <w:spacing w:val="-8"/>
          <w:sz w:val="24"/>
          <w:szCs w:val="24"/>
          <w:shd w:val="clear" w:color="auto" w:fill="FFFFFF"/>
        </w:rPr>
        <w:t>行业；制造商为</w:t>
      </w:r>
      <w:r>
        <w:rPr>
          <w:rFonts w:hint="default" w:ascii="Times New Roman" w:hAnsi="Times New Roman" w:eastAsia="宋体" w:cs="Times New Roman"/>
          <w:b w:val="0"/>
          <w:i w:val="0"/>
          <w:caps w:val="0"/>
          <w:color w:val="333333"/>
          <w:spacing w:val="-8"/>
          <w:sz w:val="24"/>
          <w:szCs w:val="24"/>
          <w:u w:val="single"/>
          <w:shd w:val="clear" w:color="auto" w:fill="FFFFFF"/>
        </w:rPr>
        <w:t>（企业名称）</w:t>
      </w:r>
      <w:r>
        <w:rPr>
          <w:rFonts w:hint="default" w:ascii="Times New Roman" w:hAnsi="Times New Roman" w:eastAsia="宋体" w:cs="Times New Roman"/>
          <w:b w:val="0"/>
          <w:i w:val="0"/>
          <w:caps w:val="0"/>
          <w:color w:val="333333"/>
          <w:spacing w:val="-8"/>
          <w:sz w:val="24"/>
          <w:szCs w:val="24"/>
          <w:shd w:val="clear" w:color="auto" w:fill="FFFFFF"/>
        </w:rPr>
        <w:t>，从业人员</w:t>
      </w:r>
      <w:r>
        <w:rPr>
          <w:rFonts w:hint="default" w:ascii="Times New Roman" w:hAnsi="Times New Roman" w:eastAsia="宋体" w:cs="Times New Roman"/>
          <w:b w:val="0"/>
          <w:i w:val="0"/>
          <w:caps w:val="0"/>
          <w:color w:val="333333"/>
          <w:spacing w:val="-8"/>
          <w:sz w:val="24"/>
          <w:szCs w:val="24"/>
          <w:u w:val="single"/>
          <w:shd w:val="clear" w:color="auto" w:fill="FFFFFF"/>
          <w:lang w:val="en-US" w:eastAsia="zh-CN"/>
        </w:rPr>
        <w:t xml:space="preserve">          人</w:t>
      </w:r>
      <w:r>
        <w:rPr>
          <w:rFonts w:hint="default" w:ascii="Times New Roman" w:hAnsi="Times New Roman" w:eastAsia="宋体" w:cs="Times New Roman"/>
          <w:b w:val="0"/>
          <w:i w:val="0"/>
          <w:caps w:val="0"/>
          <w:color w:val="333333"/>
          <w:spacing w:val="-8"/>
          <w:sz w:val="24"/>
          <w:szCs w:val="24"/>
          <w:u w:val="none"/>
          <w:shd w:val="clear" w:color="auto" w:fill="FFFFFF"/>
          <w:lang w:val="en-US" w:eastAsia="zh-CN"/>
        </w:rPr>
        <w:t>，营业收入</w:t>
      </w:r>
      <w:r>
        <w:rPr>
          <w:rFonts w:hint="default" w:ascii="Times New Roman" w:hAnsi="Times New Roman" w:eastAsia="宋体" w:cs="Times New Roman"/>
          <w:b w:val="0"/>
          <w:i w:val="0"/>
          <w:caps w:val="0"/>
          <w:color w:val="333333"/>
          <w:spacing w:val="-8"/>
          <w:sz w:val="24"/>
          <w:szCs w:val="24"/>
          <w:shd w:val="clear" w:color="auto" w:fill="FFFFFF"/>
        </w:rPr>
        <w:t>为</w:t>
      </w:r>
      <w:r>
        <w:rPr>
          <w:rFonts w:hint="default" w:ascii="Times New Roman" w:hAnsi="Times New Roman" w:eastAsia="宋体" w:cs="Times New Roman"/>
          <w:b w:val="0"/>
          <w:i w:val="0"/>
          <w:caps w:val="0"/>
          <w:color w:val="333333"/>
          <w:spacing w:val="-8"/>
          <w:sz w:val="24"/>
          <w:szCs w:val="24"/>
          <w:u w:val="single"/>
          <w:shd w:val="clear" w:color="auto" w:fill="FFFFFF"/>
          <w:lang w:val="en-US" w:eastAsia="zh-CN"/>
        </w:rPr>
        <w:t xml:space="preserve">       </w:t>
      </w:r>
      <w:r>
        <w:rPr>
          <w:rFonts w:hint="default" w:ascii="Times New Roman" w:hAnsi="Times New Roman" w:eastAsia="宋体" w:cs="Times New Roman"/>
          <w:b w:val="0"/>
          <w:i w:val="0"/>
          <w:caps w:val="0"/>
          <w:color w:val="333333"/>
          <w:spacing w:val="-8"/>
          <w:sz w:val="24"/>
          <w:szCs w:val="24"/>
          <w:u w:val="single"/>
          <w:shd w:val="clear" w:color="auto" w:fill="FFFFFF"/>
        </w:rPr>
        <w:t xml:space="preserve"> </w:t>
      </w:r>
      <w:r>
        <w:rPr>
          <w:rFonts w:hint="default" w:ascii="Times New Roman" w:hAnsi="Times New Roman" w:eastAsia="宋体" w:cs="Times New Roman"/>
          <w:b w:val="0"/>
          <w:i w:val="0"/>
          <w:caps w:val="0"/>
          <w:color w:val="333333"/>
          <w:spacing w:val="-8"/>
          <w:sz w:val="24"/>
          <w:szCs w:val="24"/>
          <w:shd w:val="clear" w:color="auto" w:fill="FFFFFF"/>
        </w:rPr>
        <w:t>万元，资产总额为</w:t>
      </w:r>
      <w:r>
        <w:rPr>
          <w:rFonts w:hint="default" w:ascii="Times New Roman" w:hAnsi="Times New Roman" w:eastAsia="宋体" w:cs="Times New Roman"/>
          <w:b w:val="0"/>
          <w:i w:val="0"/>
          <w:caps w:val="0"/>
          <w:color w:val="333333"/>
          <w:spacing w:val="-8"/>
          <w:sz w:val="24"/>
          <w:szCs w:val="24"/>
          <w:u w:val="single"/>
          <w:shd w:val="clear" w:color="auto" w:fill="FFFFFF"/>
        </w:rPr>
        <w:t xml:space="preserve"> </w:t>
      </w:r>
      <w:r>
        <w:rPr>
          <w:rFonts w:hint="default" w:ascii="Times New Roman" w:hAnsi="Times New Roman" w:eastAsia="宋体" w:cs="Times New Roman"/>
          <w:b w:val="0"/>
          <w:i w:val="0"/>
          <w:caps w:val="0"/>
          <w:color w:val="333333"/>
          <w:spacing w:val="-8"/>
          <w:sz w:val="24"/>
          <w:szCs w:val="24"/>
          <w:u w:val="single"/>
          <w:shd w:val="clear" w:color="auto" w:fill="FFFFFF"/>
          <w:lang w:val="en-US" w:eastAsia="zh-CN"/>
        </w:rPr>
        <w:t xml:space="preserve">        </w:t>
      </w:r>
      <w:r>
        <w:rPr>
          <w:rFonts w:hint="default" w:ascii="Times New Roman" w:hAnsi="Times New Roman" w:eastAsia="宋体" w:cs="Times New Roman"/>
          <w:b w:val="0"/>
          <w:i w:val="0"/>
          <w:caps w:val="0"/>
          <w:color w:val="333333"/>
          <w:spacing w:val="-8"/>
          <w:sz w:val="24"/>
          <w:szCs w:val="24"/>
          <w:shd w:val="clear" w:color="auto" w:fill="FFFFFF"/>
        </w:rPr>
        <w:t>万元 ，属于</w:t>
      </w:r>
      <w:r>
        <w:rPr>
          <w:rFonts w:hint="default" w:ascii="Times New Roman" w:hAnsi="Times New Roman" w:eastAsia="宋体" w:cs="Times New Roman"/>
          <w:b w:val="0"/>
          <w:i w:val="0"/>
          <w:caps w:val="0"/>
          <w:color w:val="333333"/>
          <w:spacing w:val="-8"/>
          <w:sz w:val="24"/>
          <w:szCs w:val="24"/>
          <w:u w:val="single"/>
          <w:shd w:val="clear" w:color="auto" w:fill="FFFFFF"/>
        </w:rPr>
        <w:t>（中型企业、小型企业、微型企业）</w:t>
      </w:r>
      <w:r>
        <w:rPr>
          <w:rFonts w:hint="default" w:ascii="Times New Roman" w:hAnsi="Times New Roman" w:eastAsia="宋体" w:cs="Times New Roman"/>
          <w:b w:val="0"/>
          <w:i w:val="0"/>
          <w:caps w:val="0"/>
          <w:color w:val="333333"/>
          <w:spacing w:val="-8"/>
          <w:sz w:val="24"/>
          <w:szCs w:val="24"/>
          <w:shd w:val="clear" w:color="auto" w:fill="FFFFFF"/>
        </w:rPr>
        <w:t>；</w:t>
      </w:r>
    </w:p>
    <w:p w14:paraId="2729BFF0">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eastAsia="宋体" w:cs="Times New Roman"/>
          <w:b w:val="0"/>
          <w:i w:val="0"/>
          <w:caps w:val="0"/>
          <w:color w:val="333333"/>
          <w:spacing w:val="-8"/>
          <w:sz w:val="24"/>
          <w:szCs w:val="24"/>
          <w:shd w:val="clear" w:color="auto" w:fill="FFFFFF"/>
          <w:lang w:val="en-US" w:eastAsia="zh-CN"/>
        </w:rPr>
      </w:pPr>
      <w:r>
        <w:rPr>
          <w:rFonts w:hint="default" w:ascii="Times New Roman" w:hAnsi="Times New Roman" w:eastAsia="宋体" w:cs="Times New Roman"/>
          <w:b w:val="0"/>
          <w:i w:val="0"/>
          <w:caps w:val="0"/>
          <w:color w:val="333333"/>
          <w:spacing w:val="-8"/>
          <w:sz w:val="24"/>
          <w:szCs w:val="24"/>
          <w:shd w:val="clear" w:color="auto" w:fill="FFFFFF"/>
        </w:rPr>
        <w:t xml:space="preserve">2. </w:t>
      </w:r>
      <w:r>
        <w:rPr>
          <w:rFonts w:hint="default" w:ascii="Times New Roman" w:hAnsi="Times New Roman" w:eastAsia="宋体" w:cs="Times New Roman"/>
          <w:b w:val="0"/>
          <w:i w:val="0"/>
          <w:caps w:val="0"/>
          <w:color w:val="333333"/>
          <w:spacing w:val="-8"/>
          <w:sz w:val="24"/>
          <w:szCs w:val="24"/>
          <w:u w:val="single"/>
          <w:shd w:val="clear" w:color="auto" w:fill="FFFFFF"/>
        </w:rPr>
        <w:t>（标的名称）</w:t>
      </w:r>
      <w:r>
        <w:rPr>
          <w:rFonts w:hint="default" w:ascii="Times New Roman" w:hAnsi="Times New Roman" w:eastAsia="宋体" w:cs="Times New Roman"/>
          <w:b w:val="0"/>
          <w:i w:val="0"/>
          <w:caps w:val="0"/>
          <w:color w:val="333333"/>
          <w:spacing w:val="-8"/>
          <w:sz w:val="24"/>
          <w:szCs w:val="24"/>
          <w:shd w:val="clear" w:color="auto" w:fill="FFFFFF"/>
        </w:rPr>
        <w:t xml:space="preserve"> ，属于</w:t>
      </w:r>
      <w:r>
        <w:rPr>
          <w:rFonts w:hint="default" w:ascii="Times New Roman" w:hAnsi="Times New Roman" w:eastAsia="宋体" w:cs="Times New Roman"/>
          <w:b w:val="0"/>
          <w:i w:val="0"/>
          <w:caps w:val="0"/>
          <w:color w:val="333333"/>
          <w:spacing w:val="-8"/>
          <w:sz w:val="24"/>
          <w:szCs w:val="24"/>
          <w:u w:val="single"/>
          <w:shd w:val="clear" w:color="auto" w:fill="FFFFFF"/>
        </w:rPr>
        <w:t>（采购文件中明确的所属行业）</w:t>
      </w:r>
      <w:r>
        <w:rPr>
          <w:rFonts w:hint="default" w:ascii="Times New Roman" w:hAnsi="Times New Roman" w:eastAsia="宋体" w:cs="Times New Roman"/>
          <w:b w:val="0"/>
          <w:i w:val="0"/>
          <w:caps w:val="0"/>
          <w:color w:val="333333"/>
          <w:spacing w:val="-8"/>
          <w:sz w:val="24"/>
          <w:szCs w:val="24"/>
          <w:shd w:val="clear" w:color="auto" w:fill="FFFFFF"/>
        </w:rPr>
        <w:t>行业；制造商为</w:t>
      </w:r>
      <w:r>
        <w:rPr>
          <w:rFonts w:hint="default" w:ascii="Times New Roman" w:hAnsi="Times New Roman" w:eastAsia="宋体" w:cs="Times New Roman"/>
          <w:b w:val="0"/>
          <w:i w:val="0"/>
          <w:caps w:val="0"/>
          <w:color w:val="333333"/>
          <w:spacing w:val="-8"/>
          <w:sz w:val="24"/>
          <w:szCs w:val="24"/>
          <w:u w:val="single"/>
          <w:shd w:val="clear" w:color="auto" w:fill="FFFFFF"/>
        </w:rPr>
        <w:t>（企业名称）</w:t>
      </w:r>
      <w:r>
        <w:rPr>
          <w:rFonts w:hint="default" w:ascii="Times New Roman" w:hAnsi="Times New Roman" w:eastAsia="宋体" w:cs="Times New Roman"/>
          <w:b w:val="0"/>
          <w:i w:val="0"/>
          <w:caps w:val="0"/>
          <w:color w:val="333333"/>
          <w:spacing w:val="-8"/>
          <w:sz w:val="24"/>
          <w:szCs w:val="24"/>
          <w:shd w:val="clear" w:color="auto" w:fill="FFFFFF"/>
        </w:rPr>
        <w:t>，从业人员</w:t>
      </w:r>
      <w:r>
        <w:rPr>
          <w:rFonts w:hint="default" w:ascii="Times New Roman" w:hAnsi="Times New Roman" w:eastAsia="宋体" w:cs="Times New Roman"/>
          <w:b w:val="0"/>
          <w:i w:val="0"/>
          <w:caps w:val="0"/>
          <w:color w:val="333333"/>
          <w:spacing w:val="-8"/>
          <w:sz w:val="24"/>
          <w:szCs w:val="24"/>
          <w:u w:val="single"/>
          <w:shd w:val="clear" w:color="auto" w:fill="FFFFFF"/>
          <w:lang w:val="en-US" w:eastAsia="zh-CN"/>
        </w:rPr>
        <w:t xml:space="preserve">      </w:t>
      </w:r>
      <w:r>
        <w:rPr>
          <w:rFonts w:hint="default" w:ascii="Times New Roman" w:hAnsi="Times New Roman" w:eastAsia="宋体" w:cs="Times New Roman"/>
          <w:b w:val="0"/>
          <w:i w:val="0"/>
          <w:caps w:val="0"/>
          <w:color w:val="333333"/>
          <w:spacing w:val="-8"/>
          <w:sz w:val="24"/>
          <w:szCs w:val="24"/>
          <w:u w:val="single"/>
          <w:shd w:val="clear" w:color="auto" w:fill="FFFFFF"/>
        </w:rPr>
        <w:t xml:space="preserve"> </w:t>
      </w:r>
      <w:r>
        <w:rPr>
          <w:rFonts w:hint="default" w:ascii="Times New Roman" w:hAnsi="Times New Roman" w:eastAsia="宋体" w:cs="Times New Roman"/>
          <w:b w:val="0"/>
          <w:i w:val="0"/>
          <w:caps w:val="0"/>
          <w:color w:val="333333"/>
          <w:spacing w:val="-8"/>
          <w:sz w:val="24"/>
          <w:szCs w:val="24"/>
          <w:shd w:val="clear" w:color="auto" w:fill="FFFFFF"/>
        </w:rPr>
        <w:t>人，营业收入</w:t>
      </w:r>
      <w:r>
        <w:rPr>
          <w:rFonts w:hint="default" w:ascii="Times New Roman" w:hAnsi="Times New Roman" w:eastAsia="宋体" w:cs="Times New Roman"/>
          <w:b w:val="0"/>
          <w:i w:val="0"/>
          <w:caps w:val="0"/>
          <w:color w:val="333333"/>
          <w:spacing w:val="-8"/>
          <w:sz w:val="24"/>
          <w:szCs w:val="24"/>
          <w:shd w:val="clear" w:color="auto" w:fill="FFFFFF"/>
          <w:lang w:val="en-US" w:eastAsia="zh-CN"/>
        </w:rPr>
        <w:t>为</w:t>
      </w:r>
      <w:r>
        <w:rPr>
          <w:rFonts w:hint="default" w:ascii="Times New Roman" w:hAnsi="Times New Roman" w:eastAsia="宋体" w:cs="Times New Roman"/>
          <w:b w:val="0"/>
          <w:i w:val="0"/>
          <w:caps w:val="0"/>
          <w:color w:val="333333"/>
          <w:spacing w:val="-8"/>
          <w:sz w:val="24"/>
          <w:szCs w:val="24"/>
          <w:u w:val="single"/>
          <w:shd w:val="clear" w:color="auto" w:fill="FFFFFF"/>
          <w:lang w:val="en-US" w:eastAsia="zh-CN"/>
        </w:rPr>
        <w:t xml:space="preserve">        </w:t>
      </w:r>
      <w:r>
        <w:rPr>
          <w:rFonts w:hint="default" w:ascii="Times New Roman" w:hAnsi="Times New Roman" w:eastAsia="宋体" w:cs="Times New Roman"/>
          <w:b w:val="0"/>
          <w:i w:val="0"/>
          <w:caps w:val="0"/>
          <w:color w:val="333333"/>
          <w:spacing w:val="-8"/>
          <w:sz w:val="24"/>
          <w:szCs w:val="24"/>
          <w:shd w:val="clear" w:color="auto" w:fill="FFFFFF"/>
        </w:rPr>
        <w:t>万元，资产总额为</w:t>
      </w:r>
      <w:r>
        <w:rPr>
          <w:rFonts w:hint="default" w:ascii="Times New Roman" w:hAnsi="Times New Roman" w:eastAsia="宋体" w:cs="Times New Roman"/>
          <w:b w:val="0"/>
          <w:i w:val="0"/>
          <w:caps w:val="0"/>
          <w:color w:val="333333"/>
          <w:spacing w:val="-8"/>
          <w:sz w:val="24"/>
          <w:szCs w:val="24"/>
          <w:u w:val="single"/>
          <w:shd w:val="clear" w:color="auto" w:fill="FFFFFF"/>
        </w:rPr>
        <w:t xml:space="preserve"> </w:t>
      </w:r>
      <w:r>
        <w:rPr>
          <w:rFonts w:hint="default" w:ascii="Times New Roman" w:hAnsi="Times New Roman" w:eastAsia="宋体" w:cs="Times New Roman"/>
          <w:b w:val="0"/>
          <w:i w:val="0"/>
          <w:caps w:val="0"/>
          <w:color w:val="333333"/>
          <w:spacing w:val="-8"/>
          <w:sz w:val="24"/>
          <w:szCs w:val="24"/>
          <w:u w:val="single"/>
          <w:shd w:val="clear" w:color="auto" w:fill="FFFFFF"/>
          <w:lang w:val="en-US" w:eastAsia="zh-CN"/>
        </w:rPr>
        <w:t xml:space="preserve">       </w:t>
      </w:r>
      <w:r>
        <w:rPr>
          <w:rFonts w:hint="default" w:ascii="Times New Roman" w:hAnsi="Times New Roman" w:eastAsia="宋体" w:cs="Times New Roman"/>
          <w:b w:val="0"/>
          <w:i w:val="0"/>
          <w:caps w:val="0"/>
          <w:color w:val="333333"/>
          <w:spacing w:val="-8"/>
          <w:sz w:val="24"/>
          <w:szCs w:val="24"/>
          <w:shd w:val="clear" w:color="auto" w:fill="FFFFFF"/>
        </w:rPr>
        <w:t>万元，属于</w:t>
      </w:r>
      <w:r>
        <w:rPr>
          <w:rFonts w:hint="default" w:ascii="Times New Roman" w:hAnsi="Times New Roman" w:eastAsia="宋体" w:cs="Times New Roman"/>
          <w:b w:val="0"/>
          <w:i w:val="0"/>
          <w:caps w:val="0"/>
          <w:color w:val="333333"/>
          <w:spacing w:val="-8"/>
          <w:sz w:val="24"/>
          <w:szCs w:val="24"/>
          <w:u w:val="single"/>
          <w:shd w:val="clear" w:color="auto" w:fill="FFFFFF"/>
        </w:rPr>
        <w:t>（中型企业、小型</w:t>
      </w:r>
      <w:r>
        <w:rPr>
          <w:rFonts w:hint="default" w:ascii="Times New Roman" w:hAnsi="Times New Roman" w:eastAsia="宋体" w:cs="Times New Roman"/>
          <w:b w:val="0"/>
          <w:i w:val="0"/>
          <w:caps w:val="0"/>
          <w:color w:val="333333"/>
          <w:spacing w:val="-8"/>
          <w:sz w:val="24"/>
          <w:szCs w:val="24"/>
          <w:u w:val="single"/>
          <w:shd w:val="clear" w:color="auto" w:fill="FFFFFF"/>
          <w:lang w:val="en-US" w:eastAsia="zh-CN"/>
        </w:rPr>
        <w:t>企业</w:t>
      </w:r>
      <w:r>
        <w:rPr>
          <w:rFonts w:hint="default" w:ascii="Times New Roman" w:hAnsi="Times New Roman" w:eastAsia="宋体" w:cs="Times New Roman"/>
          <w:b w:val="0"/>
          <w:i w:val="0"/>
          <w:caps w:val="0"/>
          <w:color w:val="333333"/>
          <w:spacing w:val="-8"/>
          <w:sz w:val="24"/>
          <w:szCs w:val="24"/>
          <w:u w:val="single"/>
          <w:shd w:val="clear" w:color="auto" w:fill="FFFFFF"/>
        </w:rPr>
        <w:t>、微型企业）</w:t>
      </w:r>
      <w:r>
        <w:rPr>
          <w:rFonts w:hint="default" w:ascii="Times New Roman" w:hAnsi="Times New Roman" w:eastAsia="宋体" w:cs="Times New Roman"/>
          <w:b w:val="0"/>
          <w:i w:val="0"/>
          <w:caps w:val="0"/>
          <w:color w:val="333333"/>
          <w:spacing w:val="-8"/>
          <w:sz w:val="24"/>
          <w:szCs w:val="24"/>
          <w:shd w:val="clear" w:color="auto" w:fill="FFFFFF"/>
        </w:rPr>
        <w:t>；</w:t>
      </w:r>
      <w:r>
        <w:rPr>
          <w:rFonts w:hint="eastAsia" w:ascii="Times New Roman" w:hAnsi="Times New Roman" w:eastAsia="宋体" w:cs="Times New Roman"/>
          <w:b w:val="0"/>
          <w:i w:val="0"/>
          <w:caps w:val="0"/>
          <w:color w:val="333333"/>
          <w:spacing w:val="-8"/>
          <w:sz w:val="24"/>
          <w:szCs w:val="24"/>
          <w:shd w:val="clear" w:color="auto" w:fill="FFFFFF"/>
          <w:lang w:val="en-US" w:eastAsia="zh-CN"/>
        </w:rPr>
        <w:t xml:space="preserve"> </w:t>
      </w:r>
    </w:p>
    <w:p w14:paraId="184A857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i w:val="0"/>
          <w:caps w:val="0"/>
          <w:color w:val="333333"/>
          <w:spacing w:val="-8"/>
          <w:sz w:val="24"/>
          <w:szCs w:val="24"/>
          <w:shd w:val="clear" w:color="auto" w:fill="FFFFFF"/>
        </w:rPr>
      </w:pPr>
      <w:r>
        <w:rPr>
          <w:rFonts w:hint="default" w:ascii="Times New Roman" w:hAnsi="Times New Roman" w:eastAsia="宋体" w:cs="Times New Roman"/>
          <w:b w:val="0"/>
          <w:i w:val="0"/>
          <w:caps w:val="0"/>
          <w:color w:val="333333"/>
          <w:spacing w:val="-8"/>
          <w:sz w:val="24"/>
          <w:szCs w:val="24"/>
          <w:shd w:val="clear" w:color="auto" w:fill="FFFFFF"/>
        </w:rPr>
        <w:t>……</w:t>
      </w:r>
    </w:p>
    <w:p w14:paraId="2F351FBC">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default" w:ascii="Times New Roman" w:hAnsi="Times New Roman" w:eastAsia="宋体" w:cs="Times New Roman"/>
          <w:b w:val="0"/>
          <w:i w:val="0"/>
          <w:caps w:val="0"/>
          <w:color w:val="333333"/>
          <w:spacing w:val="-8"/>
          <w:sz w:val="24"/>
          <w:szCs w:val="24"/>
          <w:shd w:val="clear" w:color="auto" w:fill="FFFFFF"/>
        </w:rPr>
      </w:pPr>
      <w:r>
        <w:rPr>
          <w:rFonts w:hint="eastAsia" w:ascii="Times New Roman" w:hAnsi="Times New Roman" w:eastAsia="宋体" w:cs="Times New Roman"/>
          <w:b w:val="0"/>
          <w:i w:val="0"/>
          <w:caps w:val="0"/>
          <w:color w:val="333333"/>
          <w:spacing w:val="-8"/>
          <w:sz w:val="24"/>
          <w:szCs w:val="24"/>
          <w:shd w:val="clear" w:color="auto" w:fill="FFFFFF"/>
          <w:lang w:val="en-US" w:eastAsia="zh-CN"/>
        </w:rPr>
        <w:t xml:space="preserve"> </w:t>
      </w:r>
      <w:r>
        <w:rPr>
          <w:rFonts w:hint="default" w:ascii="Times New Roman" w:hAnsi="Times New Roman" w:eastAsia="宋体" w:cs="Times New Roman"/>
          <w:b w:val="0"/>
          <w:i w:val="0"/>
          <w:caps w:val="0"/>
          <w:color w:val="333333"/>
          <w:spacing w:val="-8"/>
          <w:sz w:val="24"/>
          <w:szCs w:val="24"/>
          <w:shd w:val="clear" w:color="auto" w:fill="FFFFFF"/>
        </w:rPr>
        <w:t>本企业对上述声明内容的真实性负责。如有虚假，将依法承担相应责任。</w:t>
      </w:r>
    </w:p>
    <w:p w14:paraId="619DDD2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i w:val="0"/>
          <w:caps w:val="0"/>
          <w:color w:val="333333"/>
          <w:spacing w:val="-8"/>
          <w:sz w:val="24"/>
          <w:szCs w:val="24"/>
          <w:shd w:val="clear" w:color="auto" w:fill="FFFFFF"/>
        </w:rPr>
      </w:pPr>
    </w:p>
    <w:p w14:paraId="262C06F1">
      <w:pPr>
        <w:keepNext w:val="0"/>
        <w:keepLines w:val="0"/>
        <w:pageBreakBefore w:val="0"/>
        <w:widowControl w:val="0"/>
        <w:kinsoku/>
        <w:wordWrap/>
        <w:overflowPunct/>
        <w:topLinePunct w:val="0"/>
        <w:autoSpaceDE/>
        <w:autoSpaceDN/>
        <w:bidi w:val="0"/>
        <w:adjustRightInd/>
        <w:snapToGrid/>
        <w:spacing w:line="360" w:lineRule="auto"/>
        <w:ind w:firstLine="5152" w:firstLineChars="2300"/>
        <w:textAlignment w:val="auto"/>
        <w:rPr>
          <w:rFonts w:hint="default" w:ascii="Times New Roman" w:hAnsi="Times New Roman" w:eastAsia="宋体" w:cs="Times New Roman"/>
          <w:b w:val="0"/>
          <w:i w:val="0"/>
          <w:caps w:val="0"/>
          <w:color w:val="333333"/>
          <w:spacing w:val="-8"/>
          <w:sz w:val="24"/>
          <w:szCs w:val="24"/>
          <w:shd w:val="clear" w:color="auto" w:fill="FFFFFF"/>
        </w:rPr>
      </w:pPr>
    </w:p>
    <w:p w14:paraId="773AF83E">
      <w:pPr>
        <w:keepNext w:val="0"/>
        <w:keepLines w:val="0"/>
        <w:pageBreakBefore w:val="0"/>
        <w:widowControl w:val="0"/>
        <w:kinsoku/>
        <w:wordWrap/>
        <w:overflowPunct/>
        <w:topLinePunct w:val="0"/>
        <w:autoSpaceDE/>
        <w:autoSpaceDN/>
        <w:bidi w:val="0"/>
        <w:adjustRightInd/>
        <w:snapToGrid/>
        <w:spacing w:line="360" w:lineRule="auto"/>
        <w:ind w:firstLine="5152" w:firstLineChars="2300"/>
        <w:textAlignment w:val="auto"/>
        <w:rPr>
          <w:rFonts w:hint="default" w:ascii="Times New Roman" w:hAnsi="Times New Roman" w:eastAsia="宋体" w:cs="Times New Roman"/>
          <w:b w:val="0"/>
          <w:i w:val="0"/>
          <w:caps w:val="0"/>
          <w:color w:val="333333"/>
          <w:spacing w:val="-8"/>
          <w:sz w:val="24"/>
          <w:szCs w:val="24"/>
          <w:shd w:val="clear" w:color="auto" w:fill="FFFFFF"/>
        </w:rPr>
      </w:pPr>
    </w:p>
    <w:p w14:paraId="7BB3E48E">
      <w:pPr>
        <w:keepNext w:val="0"/>
        <w:keepLines w:val="0"/>
        <w:pageBreakBefore w:val="0"/>
        <w:widowControl w:val="0"/>
        <w:kinsoku/>
        <w:wordWrap/>
        <w:overflowPunct/>
        <w:topLinePunct w:val="0"/>
        <w:autoSpaceDE/>
        <w:autoSpaceDN/>
        <w:bidi w:val="0"/>
        <w:adjustRightInd/>
        <w:snapToGrid/>
        <w:spacing w:line="480" w:lineRule="auto"/>
        <w:ind w:left="3840" w:leftChars="1600" w:firstLine="0" w:firstLineChars="0"/>
        <w:textAlignment w:val="auto"/>
        <w:rPr>
          <w:rFonts w:hint="default" w:ascii="Times New Roman" w:hAnsi="Times New Roman" w:eastAsia="宋体" w:cs="Times New Roman"/>
          <w:b w:val="0"/>
          <w:i w:val="0"/>
          <w:caps w:val="0"/>
          <w:color w:val="333333"/>
          <w:spacing w:val="-8"/>
          <w:sz w:val="24"/>
          <w:szCs w:val="24"/>
          <w:highlight w:val="none"/>
          <w:shd w:val="clear" w:color="auto" w:fill="FFFFFF"/>
        </w:rPr>
      </w:pPr>
      <w:r>
        <w:rPr>
          <w:rFonts w:hint="default" w:ascii="Times New Roman" w:hAnsi="Times New Roman" w:eastAsia="宋体" w:cs="Times New Roman"/>
          <w:b w:val="0"/>
          <w:i w:val="0"/>
          <w:caps w:val="0"/>
          <w:color w:val="333333"/>
          <w:spacing w:val="-8"/>
          <w:sz w:val="24"/>
          <w:szCs w:val="24"/>
          <w:highlight w:val="none"/>
          <w:shd w:val="clear" w:color="auto" w:fill="FFFFFF"/>
        </w:rPr>
        <w:t>企业名称（盖章）：</w:t>
      </w:r>
    </w:p>
    <w:p w14:paraId="75E2B312">
      <w:pPr>
        <w:keepNext w:val="0"/>
        <w:keepLines w:val="0"/>
        <w:pageBreakBefore w:val="0"/>
        <w:widowControl w:val="0"/>
        <w:kinsoku/>
        <w:wordWrap/>
        <w:overflowPunct/>
        <w:topLinePunct w:val="0"/>
        <w:autoSpaceDE/>
        <w:autoSpaceDN/>
        <w:bidi w:val="0"/>
        <w:adjustRightInd/>
        <w:snapToGrid/>
        <w:spacing w:line="480" w:lineRule="auto"/>
        <w:ind w:left="3840" w:leftChars="1600" w:firstLine="0" w:firstLineChars="0"/>
        <w:textAlignment w:val="auto"/>
        <w:rPr>
          <w:rFonts w:hint="default" w:ascii="Times New Roman" w:hAnsi="Times New Roman" w:eastAsia="宋体" w:cs="Times New Roman"/>
          <w:b w:val="0"/>
          <w:i w:val="0"/>
          <w:caps w:val="0"/>
          <w:color w:val="333333"/>
          <w:spacing w:val="-8"/>
          <w:sz w:val="24"/>
          <w:szCs w:val="24"/>
          <w:highlight w:val="none"/>
          <w:shd w:val="clear" w:color="auto" w:fill="FFFFFF"/>
        </w:rPr>
      </w:pPr>
      <w:r>
        <w:rPr>
          <w:rFonts w:hint="default" w:ascii="Times New Roman" w:hAnsi="Times New Roman" w:eastAsia="宋体" w:cs="Times New Roman"/>
          <w:b w:val="0"/>
          <w:i w:val="0"/>
          <w:caps w:val="0"/>
          <w:color w:val="333333"/>
          <w:spacing w:val="-8"/>
          <w:sz w:val="24"/>
          <w:szCs w:val="24"/>
          <w:highlight w:val="none"/>
          <w:shd w:val="clear" w:color="auto" w:fill="FFFFFF"/>
        </w:rPr>
        <w:t>日 期：</w:t>
      </w:r>
    </w:p>
    <w:p w14:paraId="479C8024">
      <w:pPr>
        <w:keepNext/>
        <w:keepLines/>
        <w:widowControl/>
        <w:spacing w:before="70" w:beforeLines="70" w:after="10" w:afterLines="10" w:line="360" w:lineRule="auto"/>
        <w:ind w:firstLine="0" w:firstLineChars="0"/>
        <w:jc w:val="center"/>
        <w:outlineLvl w:val="2"/>
        <w:rPr>
          <w:rFonts w:hint="default" w:ascii="宋体" w:hAnsi="宋体" w:eastAsia="宋体" w:cs="Times New Roman"/>
          <w:b/>
          <w:kern w:val="0"/>
          <w:sz w:val="24"/>
          <w:szCs w:val="32"/>
          <w:lang w:val="en-US" w:eastAsia="zh-CN" w:bidi="ar-SA"/>
        </w:rPr>
      </w:pPr>
    </w:p>
    <w:p w14:paraId="12EE02F5">
      <w:pPr>
        <w:keepNext/>
        <w:keepLines/>
        <w:widowControl/>
        <w:spacing w:before="70" w:beforeLines="70" w:after="10" w:afterLines="10" w:line="360" w:lineRule="auto"/>
        <w:ind w:firstLine="0" w:firstLineChars="0"/>
        <w:jc w:val="center"/>
        <w:outlineLvl w:val="2"/>
        <w:rPr>
          <w:rFonts w:hint="default" w:ascii="宋体" w:hAnsi="宋体" w:eastAsia="宋体" w:cs="Times New Roman"/>
          <w:b/>
          <w:kern w:val="0"/>
          <w:sz w:val="24"/>
          <w:szCs w:val="32"/>
          <w:lang w:val="en-US" w:eastAsia="zh-CN" w:bidi="ar-SA"/>
        </w:rPr>
      </w:pPr>
    </w:p>
    <w:p w14:paraId="24876754">
      <w:pPr>
        <w:keepNext/>
        <w:keepLines/>
        <w:widowControl/>
        <w:spacing w:before="70" w:beforeLines="70" w:after="10" w:afterLines="10" w:line="360" w:lineRule="auto"/>
        <w:ind w:firstLine="0" w:firstLineChars="0"/>
        <w:jc w:val="center"/>
        <w:outlineLvl w:val="2"/>
        <w:rPr>
          <w:rFonts w:hint="default" w:ascii="宋体" w:hAnsi="宋体" w:eastAsia="宋体" w:cs="Times New Roman"/>
          <w:b/>
          <w:kern w:val="0"/>
          <w:sz w:val="24"/>
          <w:szCs w:val="32"/>
          <w:lang w:val="en-US" w:eastAsia="zh-CN" w:bidi="ar-SA"/>
        </w:rPr>
      </w:pPr>
    </w:p>
    <w:p w14:paraId="1C3BCB60">
      <w:pPr>
        <w:bidi w:val="0"/>
        <w:rPr>
          <w:rFonts w:hint="eastAsia" w:ascii="宋体" w:hAnsi="宋体" w:eastAsia="宋体" w:cs="Times New Roman"/>
          <w:b/>
          <w:bCs/>
          <w:sz w:val="21"/>
          <w:szCs w:val="21"/>
        </w:rPr>
      </w:pPr>
      <w:r>
        <w:rPr>
          <w:rFonts w:hint="eastAsia" w:ascii="宋体" w:hAnsi="宋体" w:eastAsia="宋体" w:cs="Times New Roman"/>
          <w:b/>
          <w:bCs/>
          <w:sz w:val="21"/>
          <w:szCs w:val="21"/>
        </w:rPr>
        <w:t>注：</w:t>
      </w:r>
    </w:p>
    <w:p w14:paraId="412B6BB8">
      <w:pPr>
        <w:bidi w:val="0"/>
        <w:rPr>
          <w:rFonts w:hint="eastAsia" w:ascii="宋体" w:hAnsi="宋体" w:eastAsia="宋体" w:cs="Times New Roman"/>
          <w:b/>
          <w:bCs/>
          <w:sz w:val="21"/>
          <w:szCs w:val="21"/>
        </w:rPr>
      </w:pPr>
      <w:r>
        <w:rPr>
          <w:rFonts w:hint="default" w:ascii="宋体" w:hAnsi="宋体" w:eastAsia="宋体" w:cs="Times New Roman"/>
          <w:b/>
          <w:bCs/>
          <w:sz w:val="21"/>
          <w:szCs w:val="21"/>
        </w:rPr>
        <w:t>①</w:t>
      </w:r>
      <w:r>
        <w:rPr>
          <w:rFonts w:hint="eastAsia" w:ascii="宋体" w:hAnsi="宋体" w:eastAsia="宋体" w:cs="Times New Roman"/>
          <w:b/>
          <w:bCs/>
          <w:sz w:val="21"/>
          <w:szCs w:val="21"/>
        </w:rPr>
        <w:t>从业人员、营业收入、资产总额填报上一年度数据，无上一年度数据的新成立企业可不填报。</w:t>
      </w:r>
    </w:p>
    <w:p w14:paraId="4797BE70">
      <w:pPr>
        <w:bidi w:val="0"/>
        <w:rPr>
          <w:rFonts w:hint="eastAsia" w:ascii="宋体" w:hAnsi="宋体" w:eastAsia="宋体" w:cs="Times New Roman"/>
          <w:b/>
          <w:bCs/>
          <w:sz w:val="21"/>
          <w:szCs w:val="21"/>
          <w:lang w:eastAsia="zh-CN"/>
        </w:rPr>
      </w:pPr>
      <w:r>
        <w:rPr>
          <w:rFonts w:hint="default" w:ascii="宋体" w:hAnsi="宋体" w:eastAsia="宋体" w:cs="Times New Roman"/>
          <w:b/>
          <w:bCs/>
          <w:sz w:val="21"/>
          <w:szCs w:val="21"/>
        </w:rPr>
        <w:t>②</w:t>
      </w:r>
      <w:r>
        <w:rPr>
          <w:rFonts w:hint="eastAsia" w:ascii="宋体" w:hAnsi="宋体" w:eastAsia="宋体" w:cs="Times New Roman"/>
          <w:b/>
          <w:bCs/>
          <w:sz w:val="21"/>
          <w:szCs w:val="21"/>
          <w:highlight w:val="none"/>
          <w:lang w:eastAsia="zh-CN"/>
        </w:rPr>
        <w:t>成交</w:t>
      </w:r>
      <w:r>
        <w:rPr>
          <w:rFonts w:hint="eastAsia" w:ascii="宋体" w:hAnsi="宋体" w:eastAsia="宋体" w:cs="Times New Roman"/>
          <w:b/>
          <w:bCs/>
          <w:sz w:val="21"/>
          <w:szCs w:val="21"/>
          <w:highlight w:val="none"/>
        </w:rPr>
        <w:t>供应商为小微企业的，</w:t>
      </w:r>
      <w:r>
        <w:rPr>
          <w:rFonts w:hint="eastAsia" w:ascii="宋体" w:hAnsi="宋体" w:eastAsia="宋体" w:cs="Times New Roman"/>
          <w:b/>
          <w:bCs/>
          <w:sz w:val="21"/>
          <w:szCs w:val="21"/>
          <w:highlight w:val="none"/>
          <w:lang w:val="en-US" w:eastAsia="zh-CN"/>
        </w:rPr>
        <w:t>采购</w:t>
      </w:r>
      <w:r>
        <w:rPr>
          <w:rFonts w:hint="eastAsia" w:ascii="宋体" w:hAnsi="宋体" w:eastAsia="宋体" w:cs="Times New Roman"/>
          <w:b/>
          <w:bCs/>
          <w:sz w:val="21"/>
          <w:szCs w:val="21"/>
          <w:highlight w:val="none"/>
        </w:rPr>
        <w:t>代理机构随</w:t>
      </w:r>
      <w:r>
        <w:rPr>
          <w:rFonts w:hint="eastAsia" w:ascii="宋体" w:hAnsi="宋体" w:eastAsia="宋体" w:cs="Times New Roman"/>
          <w:b/>
          <w:bCs/>
          <w:sz w:val="21"/>
          <w:szCs w:val="21"/>
          <w:highlight w:val="none"/>
          <w:lang w:eastAsia="zh-CN"/>
        </w:rPr>
        <w:t>成交</w:t>
      </w:r>
      <w:r>
        <w:rPr>
          <w:rFonts w:hint="eastAsia" w:ascii="宋体" w:hAnsi="宋体" w:eastAsia="宋体" w:cs="Times New Roman"/>
          <w:b/>
          <w:bCs/>
          <w:sz w:val="21"/>
          <w:szCs w:val="21"/>
          <w:highlight w:val="none"/>
        </w:rPr>
        <w:t>结果同时</w:t>
      </w:r>
      <w:r>
        <w:rPr>
          <w:rFonts w:hint="eastAsia" w:ascii="宋体" w:hAnsi="宋体" w:eastAsia="宋体" w:cs="Times New Roman"/>
          <w:b/>
          <w:bCs/>
          <w:sz w:val="21"/>
          <w:szCs w:val="21"/>
        </w:rPr>
        <w:t>公告其《中小企业声明函》</w:t>
      </w:r>
      <w:r>
        <w:rPr>
          <w:rFonts w:hint="eastAsia" w:ascii="宋体" w:hAnsi="宋体" w:eastAsia="宋体" w:cs="Times New Roman"/>
          <w:b/>
          <w:bCs/>
          <w:sz w:val="21"/>
          <w:szCs w:val="21"/>
          <w:lang w:eastAsia="zh-CN"/>
        </w:rPr>
        <w:t>。</w:t>
      </w:r>
    </w:p>
    <w:p w14:paraId="226BF0EE">
      <w:pPr>
        <w:rPr>
          <w:rFonts w:hint="eastAsia" w:cs="宋体"/>
          <w:sz w:val="21"/>
          <w:szCs w:val="21"/>
        </w:rPr>
      </w:pPr>
      <w:r>
        <w:rPr>
          <w:rFonts w:hint="eastAsia" w:cs="宋体"/>
          <w:sz w:val="21"/>
          <w:szCs w:val="21"/>
        </w:rPr>
        <w:br w:type="page"/>
      </w:r>
    </w:p>
    <w:p w14:paraId="34209EE9">
      <w:pPr>
        <w:rPr>
          <w:rFonts w:hint="eastAsia" w:cs="宋体"/>
          <w:sz w:val="21"/>
          <w:szCs w:val="21"/>
        </w:rPr>
      </w:pPr>
    </w:p>
    <w:p w14:paraId="1E645544">
      <w:pPr>
        <w:ind w:firstLine="0" w:firstLineChars="0"/>
        <w:rPr>
          <w:rFonts w:ascii="宋体" w:hAnsi="宋体" w:eastAsia="宋体" w:cs="Times New Roman"/>
          <w:sz w:val="72"/>
          <w:szCs w:val="72"/>
        </w:rPr>
      </w:pPr>
    </w:p>
    <w:p w14:paraId="45965729">
      <w:pPr>
        <w:ind w:firstLine="0" w:firstLineChars="0"/>
        <w:rPr>
          <w:rFonts w:ascii="宋体" w:hAnsi="宋体" w:eastAsia="宋体" w:cs="Times New Roman"/>
          <w:sz w:val="72"/>
          <w:szCs w:val="72"/>
        </w:rPr>
      </w:pPr>
    </w:p>
    <w:p w14:paraId="5B274E3F">
      <w:pPr>
        <w:ind w:firstLine="0" w:firstLineChars="0"/>
        <w:rPr>
          <w:rFonts w:ascii="宋体" w:hAnsi="宋体" w:eastAsia="宋体" w:cs="Times New Roman"/>
          <w:sz w:val="72"/>
          <w:szCs w:val="72"/>
        </w:rPr>
      </w:pPr>
    </w:p>
    <w:p w14:paraId="1931011D">
      <w:pPr>
        <w:spacing w:line="240" w:lineRule="auto"/>
        <w:ind w:firstLine="0" w:firstLineChars="0"/>
        <w:jc w:val="center"/>
        <w:rPr>
          <w:rFonts w:hint="eastAsia" w:ascii="宋体" w:hAnsi="宋体" w:eastAsia="宋体" w:cs="宋体"/>
          <w:b/>
          <w:bCs/>
          <w:sz w:val="72"/>
          <w:szCs w:val="72"/>
        </w:rPr>
      </w:pPr>
      <w:r>
        <w:rPr>
          <w:rFonts w:hint="eastAsia" w:ascii="宋体" w:hAnsi="宋体" w:eastAsia="宋体" w:cs="宋体"/>
          <w:b/>
          <w:bCs/>
          <w:sz w:val="72"/>
          <w:szCs w:val="72"/>
        </w:rPr>
        <w:t>商</w:t>
      </w:r>
    </w:p>
    <w:p w14:paraId="3FE0C6AE">
      <w:pPr>
        <w:spacing w:line="240" w:lineRule="auto"/>
        <w:ind w:firstLine="0" w:firstLineChars="0"/>
        <w:jc w:val="center"/>
        <w:rPr>
          <w:rFonts w:hint="eastAsia" w:ascii="宋体" w:hAnsi="宋体" w:eastAsia="宋体" w:cs="宋体"/>
          <w:b/>
          <w:bCs/>
          <w:sz w:val="72"/>
          <w:szCs w:val="72"/>
        </w:rPr>
      </w:pPr>
      <w:r>
        <w:rPr>
          <w:rFonts w:hint="eastAsia" w:ascii="宋体" w:hAnsi="宋体" w:eastAsia="宋体" w:cs="宋体"/>
          <w:b/>
          <w:bCs/>
          <w:sz w:val="72"/>
          <w:szCs w:val="72"/>
        </w:rPr>
        <w:t>务</w:t>
      </w:r>
    </w:p>
    <w:p w14:paraId="4453AFF0">
      <w:pPr>
        <w:spacing w:line="240" w:lineRule="auto"/>
        <w:ind w:firstLine="0" w:firstLineChars="0"/>
        <w:jc w:val="center"/>
        <w:rPr>
          <w:rFonts w:hint="eastAsia" w:ascii="宋体" w:hAnsi="宋体" w:eastAsia="宋体" w:cs="宋体"/>
          <w:b/>
          <w:bCs/>
          <w:sz w:val="72"/>
          <w:szCs w:val="72"/>
        </w:rPr>
      </w:pPr>
      <w:r>
        <w:rPr>
          <w:rFonts w:hint="eastAsia" w:ascii="宋体" w:hAnsi="宋体" w:eastAsia="宋体" w:cs="宋体"/>
          <w:b/>
          <w:bCs/>
          <w:sz w:val="72"/>
          <w:szCs w:val="72"/>
        </w:rPr>
        <w:t>技</w:t>
      </w:r>
    </w:p>
    <w:p w14:paraId="760372FD">
      <w:pPr>
        <w:spacing w:line="240" w:lineRule="auto"/>
        <w:ind w:firstLine="0" w:firstLineChars="0"/>
        <w:jc w:val="center"/>
        <w:rPr>
          <w:rFonts w:hint="eastAsia" w:ascii="宋体" w:hAnsi="宋体" w:eastAsia="宋体" w:cs="宋体"/>
          <w:b/>
          <w:bCs/>
          <w:sz w:val="72"/>
          <w:szCs w:val="72"/>
        </w:rPr>
      </w:pPr>
      <w:r>
        <w:rPr>
          <w:rFonts w:hint="eastAsia" w:ascii="宋体" w:hAnsi="宋体" w:eastAsia="宋体" w:cs="宋体"/>
          <w:b/>
          <w:bCs/>
          <w:sz w:val="72"/>
          <w:szCs w:val="72"/>
        </w:rPr>
        <w:t>术</w:t>
      </w:r>
    </w:p>
    <w:p w14:paraId="4A4BA16E">
      <w:pPr>
        <w:spacing w:line="240" w:lineRule="auto"/>
        <w:ind w:firstLine="0" w:firstLineChars="0"/>
        <w:jc w:val="center"/>
        <w:rPr>
          <w:rFonts w:hint="eastAsia" w:ascii="宋体" w:hAnsi="宋体" w:eastAsia="宋体" w:cs="宋体"/>
          <w:b/>
          <w:bCs/>
          <w:sz w:val="72"/>
          <w:szCs w:val="72"/>
        </w:rPr>
      </w:pPr>
      <w:r>
        <w:rPr>
          <w:rFonts w:hint="eastAsia" w:ascii="宋体" w:hAnsi="宋体" w:eastAsia="宋体" w:cs="宋体"/>
          <w:b/>
          <w:bCs/>
          <w:sz w:val="72"/>
          <w:szCs w:val="72"/>
        </w:rPr>
        <w:t>文</w:t>
      </w:r>
    </w:p>
    <w:p w14:paraId="0452D6DC">
      <w:pPr>
        <w:keepNext/>
        <w:keepLines/>
        <w:pageBreakBefore w:val="0"/>
        <w:widowControl/>
        <w:kinsoku/>
        <w:wordWrap/>
        <w:overflowPunct/>
        <w:topLinePunct w:val="0"/>
        <w:autoSpaceDE/>
        <w:autoSpaceDN/>
        <w:bidi w:val="0"/>
        <w:adjustRightInd/>
        <w:snapToGrid/>
        <w:spacing w:after="495" w:afterLines="150" w:line="240" w:lineRule="auto"/>
        <w:ind w:firstLine="0" w:firstLineChars="0"/>
        <w:jc w:val="center"/>
        <w:textAlignment w:val="auto"/>
        <w:outlineLvl w:val="2"/>
        <w:rPr>
          <w:rFonts w:ascii="宋体" w:hAnsi="宋体" w:eastAsia="宋体" w:cs="Times New Roman"/>
          <w:b/>
          <w:kern w:val="0"/>
          <w:sz w:val="24"/>
          <w:szCs w:val="32"/>
          <w:lang w:val="en-US" w:eastAsia="zh-CN" w:bidi="ar-SA"/>
        </w:rPr>
      </w:pPr>
      <w:r>
        <w:rPr>
          <w:rFonts w:hint="eastAsia" w:ascii="宋体" w:hAnsi="宋体" w:eastAsia="宋体" w:cs="宋体"/>
          <w:b/>
          <w:bCs/>
          <w:kern w:val="0"/>
          <w:sz w:val="72"/>
          <w:szCs w:val="72"/>
          <w:lang w:val="en-US" w:eastAsia="zh-CN" w:bidi="ar-SA"/>
        </w:rPr>
        <w:t>件</w:t>
      </w:r>
      <w:r>
        <w:rPr>
          <w:rFonts w:ascii="宋体" w:hAnsi="宋体" w:eastAsia="宋体" w:cs="Times New Roman"/>
          <w:b/>
          <w:kern w:val="0"/>
          <w:sz w:val="24"/>
          <w:szCs w:val="32"/>
          <w:lang w:val="en-US" w:eastAsia="zh-CN" w:bidi="ar-SA"/>
        </w:rPr>
        <w:br w:type="page"/>
      </w:r>
      <w:r>
        <w:rPr>
          <w:rFonts w:hint="eastAsia" w:ascii="宋体" w:hAnsi="宋体" w:eastAsia="宋体" w:cs="Times New Roman"/>
          <w:b/>
          <w:kern w:val="0"/>
          <w:sz w:val="24"/>
          <w:szCs w:val="32"/>
          <w:lang w:val="en-US" w:eastAsia="zh-CN" w:bidi="ar-SA"/>
        </w:rPr>
        <w:t>1.</w:t>
      </w:r>
      <w:r>
        <w:rPr>
          <w:rStyle w:val="21"/>
          <w:rFonts w:hint="eastAsia"/>
          <w:lang w:val="en-US" w:eastAsia="zh-CN"/>
        </w:rPr>
        <w:t>响应函</w:t>
      </w:r>
      <w:r>
        <w:rPr>
          <w:rStyle w:val="21"/>
          <w:lang w:val="en-US" w:eastAsia="zh-CN"/>
        </w:rPr>
        <w:t>（格式）</w:t>
      </w:r>
    </w:p>
    <w:p w14:paraId="6ADD6FB4">
      <w:pPr>
        <w:spacing w:after="156" w:afterLines="50"/>
        <w:ind w:firstLine="0" w:firstLineChars="0"/>
        <w:rPr>
          <w:rFonts w:ascii="宋体" w:hAnsi="宋体" w:eastAsia="宋体" w:cs="Times New Roman"/>
        </w:rPr>
      </w:pPr>
      <w:r>
        <w:rPr>
          <w:rFonts w:ascii="宋体" w:hAnsi="宋体" w:eastAsia="宋体" w:cs="Times New Roman"/>
          <w:u w:val="single"/>
        </w:rPr>
        <w:t xml:space="preserve">                   </w:t>
      </w:r>
      <w:r>
        <w:rPr>
          <w:rFonts w:ascii="宋体" w:hAnsi="宋体" w:eastAsia="宋体" w:cs="Times New Roman"/>
        </w:rPr>
        <w:t>（</w:t>
      </w:r>
      <w:r>
        <w:rPr>
          <w:rFonts w:hint="eastAsia" w:ascii="宋体" w:hAnsi="宋体" w:eastAsia="宋体" w:cs="Times New Roman"/>
        </w:rPr>
        <w:t>采购人</w:t>
      </w:r>
      <w:r>
        <w:rPr>
          <w:rFonts w:ascii="宋体" w:hAnsi="宋体" w:eastAsia="宋体" w:cs="Times New Roman"/>
        </w:rPr>
        <w:t>名称）：</w:t>
      </w:r>
    </w:p>
    <w:p w14:paraId="55E97392">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ascii="宋体" w:hAnsi="宋体" w:eastAsia="宋体" w:cs="Times New Roman"/>
        </w:rPr>
      </w:pPr>
      <w:r>
        <w:rPr>
          <w:rFonts w:ascii="宋体" w:hAnsi="宋体" w:eastAsia="宋体" w:cs="Times New Roman"/>
          <w:u w:val="single"/>
        </w:rPr>
        <w:t xml:space="preserve">               </w:t>
      </w:r>
      <w:r>
        <w:rPr>
          <w:rFonts w:ascii="宋体" w:hAnsi="宋体" w:eastAsia="宋体" w:cs="Times New Roman"/>
        </w:rPr>
        <w:t>(</w:t>
      </w:r>
      <w:r>
        <w:rPr>
          <w:rFonts w:hint="eastAsia" w:ascii="宋体" w:hAnsi="宋体" w:eastAsia="宋体" w:cs="Times New Roman"/>
        </w:rPr>
        <w:t>供应商名称</w:t>
      </w:r>
      <w:r>
        <w:rPr>
          <w:rFonts w:ascii="宋体" w:hAnsi="宋体" w:eastAsia="宋体" w:cs="Times New Roman"/>
        </w:rPr>
        <w:t>)授权</w:t>
      </w:r>
      <w:r>
        <w:rPr>
          <w:rFonts w:ascii="宋体" w:hAnsi="宋体" w:eastAsia="宋体" w:cs="Times New Roman"/>
          <w:u w:val="single"/>
        </w:rPr>
        <w:t xml:space="preserve">       </w:t>
      </w:r>
      <w:r>
        <w:rPr>
          <w:rFonts w:ascii="宋体" w:hAnsi="宋体" w:eastAsia="宋体" w:cs="Times New Roman"/>
        </w:rPr>
        <w:t>(供应商代表姓名)</w:t>
      </w:r>
      <w:r>
        <w:rPr>
          <w:rFonts w:ascii="宋体" w:hAnsi="宋体" w:eastAsia="宋体" w:cs="Times New Roman"/>
          <w:u w:val="single"/>
        </w:rPr>
        <w:t xml:space="preserve">            </w:t>
      </w:r>
      <w:r>
        <w:rPr>
          <w:rFonts w:ascii="宋体" w:hAnsi="宋体" w:eastAsia="宋体" w:cs="Times New Roman"/>
        </w:rPr>
        <w:t>(职务、职称)为我方代表，参加贵方组织的</w:t>
      </w:r>
      <w:r>
        <w:rPr>
          <w:rFonts w:ascii="宋体" w:hAnsi="宋体" w:eastAsia="宋体" w:cs="Times New Roman"/>
          <w:u w:val="single"/>
        </w:rPr>
        <w:t xml:space="preserve">              </w:t>
      </w:r>
      <w:r>
        <w:rPr>
          <w:rFonts w:ascii="宋体" w:hAnsi="宋体" w:eastAsia="宋体" w:cs="Times New Roman"/>
        </w:rPr>
        <w:t>(项目名称、项目编号)竞争性</w:t>
      </w:r>
      <w:r>
        <w:rPr>
          <w:rFonts w:hint="eastAsia" w:ascii="宋体" w:hAnsi="宋体" w:eastAsia="宋体" w:cs="Times New Roman"/>
          <w:lang w:eastAsia="zh-CN"/>
        </w:rPr>
        <w:t>谈判</w:t>
      </w:r>
      <w:r>
        <w:rPr>
          <w:rFonts w:ascii="宋体" w:hAnsi="宋体" w:eastAsia="宋体" w:cs="Times New Roman"/>
        </w:rPr>
        <w:t>采购的有关活动，并对此项目进行</w:t>
      </w:r>
      <w:r>
        <w:rPr>
          <w:rFonts w:hint="eastAsia" w:ascii="宋体" w:hAnsi="宋体" w:eastAsia="宋体" w:cs="Times New Roman"/>
          <w:lang w:eastAsia="zh-CN"/>
        </w:rPr>
        <w:t>谈判</w:t>
      </w:r>
      <w:r>
        <w:rPr>
          <w:rFonts w:hint="eastAsia" w:ascii="宋体" w:hAnsi="宋体" w:eastAsia="宋体" w:cs="Times New Roman"/>
          <w:lang w:val="en-US" w:eastAsia="zh-CN"/>
        </w:rPr>
        <w:t>报价</w:t>
      </w:r>
      <w:r>
        <w:rPr>
          <w:rFonts w:ascii="宋体" w:hAnsi="宋体" w:eastAsia="宋体" w:cs="Times New Roman"/>
        </w:rPr>
        <w:t>。为此：</w:t>
      </w:r>
    </w:p>
    <w:p w14:paraId="4BA7A63E">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ascii="宋体" w:hAnsi="宋体" w:eastAsia="宋体" w:cs="Times New Roman"/>
        </w:rPr>
      </w:pPr>
      <w:r>
        <w:rPr>
          <w:rFonts w:ascii="宋体" w:hAnsi="宋体" w:eastAsia="宋体" w:cs="Times New Roman"/>
        </w:rPr>
        <w:t>1</w:t>
      </w:r>
      <w:r>
        <w:rPr>
          <w:rFonts w:hint="eastAsia" w:ascii="宋体" w:hAnsi="宋体" w:eastAsia="宋体" w:cs="Times New Roman"/>
          <w:lang w:val="en-US" w:eastAsia="zh-CN"/>
        </w:rPr>
        <w:t>.</w:t>
      </w:r>
      <w:r>
        <w:rPr>
          <w:rFonts w:ascii="宋体" w:hAnsi="宋体" w:eastAsia="宋体" w:cs="Times New Roman"/>
        </w:rPr>
        <w:t>我方同意在本项目</w:t>
      </w:r>
      <w:r>
        <w:rPr>
          <w:rFonts w:hint="eastAsia" w:ascii="宋体" w:hAnsi="宋体" w:eastAsia="宋体" w:cs="Times New Roman"/>
          <w:lang w:eastAsia="zh-CN"/>
        </w:rPr>
        <w:t>谈判</w:t>
      </w:r>
      <w:r>
        <w:rPr>
          <w:rFonts w:ascii="宋体" w:hAnsi="宋体" w:eastAsia="宋体" w:cs="Times New Roman"/>
        </w:rPr>
        <w:t>文件中规定的</w:t>
      </w:r>
      <w:r>
        <w:rPr>
          <w:rFonts w:hint="eastAsia" w:ascii="宋体" w:hAnsi="宋体" w:eastAsia="宋体" w:cs="Times New Roman"/>
          <w:lang w:val="en-US" w:eastAsia="zh-CN"/>
        </w:rPr>
        <w:t>响应文件</w:t>
      </w:r>
      <w:r>
        <w:rPr>
          <w:rFonts w:ascii="宋体" w:hAnsi="宋体" w:eastAsia="宋体" w:cs="Times New Roman"/>
        </w:rPr>
        <w:t>开启日起的</w:t>
      </w:r>
      <w:r>
        <w:rPr>
          <w:rFonts w:ascii="宋体" w:hAnsi="宋体" w:eastAsia="宋体" w:cs="Times New Roman"/>
          <w:u w:val="single"/>
        </w:rPr>
        <w:t xml:space="preserve"> </w:t>
      </w:r>
      <w:r>
        <w:rPr>
          <w:rFonts w:hint="eastAsia" w:ascii="宋体" w:hAnsi="宋体" w:eastAsia="宋体" w:cs="Times New Roman"/>
          <w:u w:val="single"/>
        </w:rPr>
        <w:t xml:space="preserve"> </w:t>
      </w:r>
      <w:r>
        <w:rPr>
          <w:rFonts w:ascii="宋体" w:hAnsi="宋体" w:eastAsia="宋体" w:cs="Times New Roman"/>
          <w:u w:val="single"/>
        </w:rPr>
        <w:t xml:space="preserve"> </w:t>
      </w:r>
      <w:r>
        <w:rPr>
          <w:rFonts w:hint="eastAsia" w:ascii="宋体" w:hAnsi="宋体" w:eastAsia="宋体" w:cs="Times New Roman"/>
          <w:u w:val="single"/>
          <w:lang w:val="en-US" w:eastAsia="zh-CN"/>
        </w:rPr>
        <w:t xml:space="preserve">  </w:t>
      </w:r>
      <w:r>
        <w:rPr>
          <w:rFonts w:hint="eastAsia" w:ascii="宋体" w:hAnsi="宋体" w:eastAsia="宋体" w:cs="Times New Roman"/>
          <w:u w:val="none"/>
          <w:lang w:val="en-US" w:eastAsia="zh-CN"/>
        </w:rPr>
        <w:t>（谈判有效期）</w:t>
      </w:r>
      <w:r>
        <w:rPr>
          <w:rFonts w:ascii="宋体" w:hAnsi="宋体" w:eastAsia="宋体" w:cs="Times New Roman"/>
        </w:rPr>
        <w:t>个日历天内遵守本响应文件中的承诺且在此期限期满之前均具有约束力。</w:t>
      </w:r>
    </w:p>
    <w:p w14:paraId="72C14541">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ascii="宋体" w:hAnsi="宋体" w:eastAsia="宋体" w:cs="Times New Roman"/>
        </w:rPr>
      </w:pPr>
      <w:r>
        <w:rPr>
          <w:rFonts w:ascii="宋体" w:hAnsi="宋体" w:eastAsia="宋体" w:cs="Times New Roman"/>
        </w:rPr>
        <w:t>2</w:t>
      </w:r>
      <w:r>
        <w:rPr>
          <w:rFonts w:hint="eastAsia" w:ascii="宋体" w:hAnsi="宋体" w:eastAsia="宋体" w:cs="Times New Roman"/>
          <w:lang w:val="en-US" w:eastAsia="zh-CN"/>
        </w:rPr>
        <w:t>.</w:t>
      </w:r>
      <w:r>
        <w:rPr>
          <w:rFonts w:ascii="宋体" w:hAnsi="宋体" w:eastAsia="宋体" w:cs="Times New Roman"/>
        </w:rPr>
        <w:t>我方承诺已经具备《中华人民共和国政府采购法》《中华人民共和国政府采购法实施条例》中规定的参加政府采购活动的供应商应当具备的全部条件。</w:t>
      </w:r>
    </w:p>
    <w:p w14:paraId="6678AB50">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ascii="宋体" w:hAnsi="宋体" w:eastAsia="宋体" w:cs="Times New Roman"/>
        </w:rPr>
      </w:pPr>
      <w:r>
        <w:rPr>
          <w:rFonts w:ascii="宋体" w:hAnsi="宋体" w:eastAsia="宋体" w:cs="Times New Roman"/>
        </w:rPr>
        <w:t>3</w:t>
      </w:r>
      <w:r>
        <w:rPr>
          <w:rFonts w:hint="eastAsia" w:ascii="宋体" w:hAnsi="宋体" w:eastAsia="宋体" w:cs="Times New Roman"/>
          <w:lang w:val="en-US" w:eastAsia="zh-CN"/>
        </w:rPr>
        <w:t>.</w:t>
      </w:r>
      <w:r>
        <w:rPr>
          <w:rFonts w:hint="eastAsia" w:ascii="宋体" w:hAnsi="宋体" w:eastAsia="宋体" w:cs="Times New Roman"/>
        </w:rPr>
        <w:t>按</w:t>
      </w:r>
      <w:r>
        <w:rPr>
          <w:rFonts w:hint="eastAsia" w:ascii="宋体" w:hAnsi="宋体" w:eastAsia="宋体" w:cs="Times New Roman"/>
          <w:lang w:eastAsia="zh-CN"/>
        </w:rPr>
        <w:t>谈判</w:t>
      </w:r>
      <w:r>
        <w:rPr>
          <w:rFonts w:hint="eastAsia" w:ascii="宋体" w:hAnsi="宋体" w:eastAsia="宋体" w:cs="Times New Roman"/>
        </w:rPr>
        <w:t>文件中的规定提供全部响应文件。</w:t>
      </w:r>
    </w:p>
    <w:p w14:paraId="11AB6D97">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ascii="宋体" w:hAnsi="宋体" w:eastAsia="宋体" w:cs="Times New Roman"/>
        </w:rPr>
      </w:pPr>
      <w:r>
        <w:rPr>
          <w:rFonts w:ascii="宋体" w:hAnsi="宋体" w:eastAsia="宋体" w:cs="Times New Roman"/>
        </w:rPr>
        <w:t>4</w:t>
      </w:r>
      <w:r>
        <w:rPr>
          <w:rFonts w:hint="eastAsia" w:ascii="宋体" w:hAnsi="宋体" w:eastAsia="宋体" w:cs="Times New Roman"/>
          <w:lang w:val="en-US" w:eastAsia="zh-CN"/>
        </w:rPr>
        <w:t>.</w:t>
      </w:r>
      <w:r>
        <w:rPr>
          <w:rFonts w:hint="eastAsia" w:ascii="宋体" w:hAnsi="宋体" w:eastAsia="宋体" w:cs="Times New Roman"/>
        </w:rPr>
        <w:t>按</w:t>
      </w:r>
      <w:r>
        <w:rPr>
          <w:rFonts w:hint="eastAsia" w:ascii="宋体" w:hAnsi="宋体" w:eastAsia="宋体" w:cs="Times New Roman"/>
          <w:lang w:eastAsia="zh-CN"/>
        </w:rPr>
        <w:t>谈判</w:t>
      </w:r>
      <w:r>
        <w:rPr>
          <w:rFonts w:hint="eastAsia" w:ascii="宋体" w:hAnsi="宋体" w:eastAsia="宋体" w:cs="Times New Roman"/>
        </w:rPr>
        <w:t>文件要求的报价详见报价一览表。</w:t>
      </w:r>
    </w:p>
    <w:p w14:paraId="369DAC8C">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ascii="宋体" w:hAnsi="宋体" w:eastAsia="宋体" w:cs="Times New Roman"/>
        </w:rPr>
      </w:pPr>
      <w:r>
        <w:rPr>
          <w:rFonts w:ascii="宋体" w:hAnsi="宋体" w:eastAsia="宋体" w:cs="Times New Roman"/>
        </w:rPr>
        <w:t>5</w:t>
      </w:r>
      <w:r>
        <w:rPr>
          <w:rFonts w:hint="eastAsia" w:ascii="宋体" w:hAnsi="宋体" w:eastAsia="宋体" w:cs="Times New Roman"/>
          <w:lang w:val="en-US" w:eastAsia="zh-CN"/>
        </w:rPr>
        <w:t>.</w:t>
      </w:r>
      <w:r>
        <w:rPr>
          <w:rFonts w:ascii="宋体" w:hAnsi="宋体" w:eastAsia="宋体" w:cs="Times New Roman"/>
        </w:rPr>
        <w:t>我方承诺：完全理解</w:t>
      </w:r>
      <w:r>
        <w:rPr>
          <w:rFonts w:hint="eastAsia" w:ascii="宋体" w:hAnsi="宋体" w:eastAsia="宋体" w:cs="Times New Roman"/>
          <w:lang w:eastAsia="zh-CN"/>
        </w:rPr>
        <w:t>谈判</w:t>
      </w:r>
      <w:r>
        <w:rPr>
          <w:rFonts w:ascii="宋体" w:hAnsi="宋体" w:eastAsia="宋体" w:cs="Times New Roman"/>
        </w:rPr>
        <w:t>报价超过预算金额时，</w:t>
      </w:r>
      <w:r>
        <w:rPr>
          <w:rFonts w:hint="eastAsia" w:ascii="宋体" w:hAnsi="宋体" w:eastAsia="宋体" w:cs="Times New Roman"/>
          <w:lang w:eastAsia="zh-CN"/>
        </w:rPr>
        <w:t>谈判</w:t>
      </w:r>
      <w:r>
        <w:rPr>
          <w:rFonts w:ascii="宋体" w:hAnsi="宋体" w:eastAsia="宋体" w:cs="Times New Roman"/>
        </w:rPr>
        <w:t>将被拒绝。</w:t>
      </w:r>
    </w:p>
    <w:p w14:paraId="375989AA">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ascii="宋体" w:hAnsi="宋体" w:eastAsia="宋体" w:cs="Times New Roman"/>
        </w:rPr>
      </w:pPr>
      <w:r>
        <w:rPr>
          <w:rFonts w:ascii="宋体" w:hAnsi="宋体" w:eastAsia="宋体" w:cs="Times New Roman"/>
        </w:rPr>
        <w:t>6</w:t>
      </w:r>
      <w:r>
        <w:rPr>
          <w:rFonts w:hint="eastAsia" w:ascii="宋体" w:hAnsi="宋体" w:eastAsia="宋体" w:cs="Times New Roman"/>
          <w:lang w:val="en-US" w:eastAsia="zh-CN"/>
        </w:rPr>
        <w:t>.</w:t>
      </w:r>
      <w:r>
        <w:rPr>
          <w:rFonts w:ascii="宋体" w:hAnsi="宋体" w:eastAsia="宋体" w:cs="Times New Roman"/>
        </w:rPr>
        <w:t>保证忠实地执行双方所签订的合同，并承担合同规定的责任和义务。</w:t>
      </w:r>
    </w:p>
    <w:p w14:paraId="1241D465">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hint="default" w:ascii="宋体" w:hAnsi="宋体" w:eastAsia="宋体" w:cs="Times New Roman"/>
          <w:highlight w:val="none"/>
        </w:rPr>
      </w:pPr>
      <w:r>
        <w:rPr>
          <w:rFonts w:ascii="宋体" w:hAnsi="宋体" w:eastAsia="宋体" w:cs="Times New Roman"/>
        </w:rPr>
        <w:t>7</w:t>
      </w:r>
      <w:r>
        <w:rPr>
          <w:rFonts w:hint="eastAsia" w:ascii="宋体" w:hAnsi="宋体" w:eastAsia="宋体" w:cs="Times New Roman"/>
          <w:lang w:val="en-US" w:eastAsia="zh-CN"/>
        </w:rPr>
        <w:t>.</w:t>
      </w:r>
      <w:r>
        <w:rPr>
          <w:rFonts w:ascii="宋体" w:hAnsi="宋体" w:eastAsia="宋体" w:cs="Times New Roman"/>
        </w:rPr>
        <w:t>承诺</w:t>
      </w:r>
      <w:r>
        <w:rPr>
          <w:rFonts w:ascii="宋体" w:hAnsi="宋体" w:eastAsia="宋体" w:cs="Times New Roman"/>
          <w:highlight w:val="none"/>
        </w:rPr>
        <w:t>完全满足和响应</w:t>
      </w:r>
      <w:r>
        <w:rPr>
          <w:rFonts w:hint="eastAsia" w:ascii="宋体" w:hAnsi="宋体" w:eastAsia="宋体" w:cs="Times New Roman"/>
          <w:highlight w:val="none"/>
          <w:lang w:eastAsia="zh-CN"/>
        </w:rPr>
        <w:t>谈判</w:t>
      </w:r>
      <w:r>
        <w:rPr>
          <w:rFonts w:ascii="宋体" w:hAnsi="宋体" w:eastAsia="宋体" w:cs="Times New Roman"/>
          <w:highlight w:val="none"/>
        </w:rPr>
        <w:t>文件中的各项服务要求，若有偏差，已在响应文件</w:t>
      </w:r>
      <w:r>
        <w:rPr>
          <w:rFonts w:hint="eastAsia" w:ascii="宋体" w:hAnsi="宋体" w:eastAsia="宋体" w:cs="Times New Roman"/>
          <w:highlight w:val="none"/>
        </w:rPr>
        <w:t>商务</w:t>
      </w:r>
      <w:r>
        <w:rPr>
          <w:rFonts w:hint="eastAsia" w:ascii="宋体" w:hAnsi="宋体" w:eastAsia="宋体" w:cs="Times New Roman"/>
          <w:highlight w:val="none"/>
          <w:lang w:val="en-US" w:eastAsia="zh-CN"/>
        </w:rPr>
        <w:t>条款</w:t>
      </w:r>
      <w:r>
        <w:rPr>
          <w:rFonts w:hint="eastAsia" w:ascii="宋体" w:hAnsi="宋体" w:eastAsia="宋体" w:cs="Times New Roman"/>
          <w:highlight w:val="none"/>
        </w:rPr>
        <w:t>和</w:t>
      </w:r>
      <w:r>
        <w:rPr>
          <w:rFonts w:hint="eastAsia" w:ascii="宋体" w:hAnsi="宋体" w:eastAsia="宋体" w:cs="Times New Roman"/>
          <w:highlight w:val="none"/>
          <w:lang w:val="en-US" w:eastAsia="zh-CN"/>
        </w:rPr>
        <w:t>技术条款</w:t>
      </w:r>
      <w:r>
        <w:rPr>
          <w:rFonts w:hint="eastAsia" w:ascii="宋体" w:hAnsi="宋体" w:eastAsia="宋体" w:cs="Times New Roman"/>
          <w:highlight w:val="none"/>
        </w:rPr>
        <w:t>响应表</w:t>
      </w:r>
      <w:r>
        <w:rPr>
          <w:rFonts w:ascii="宋体" w:hAnsi="宋体" w:eastAsia="宋体" w:cs="Times New Roman"/>
          <w:highlight w:val="none"/>
        </w:rPr>
        <w:t>中予以特别说明。</w:t>
      </w:r>
    </w:p>
    <w:p w14:paraId="5168CFF5">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ascii="宋体" w:hAnsi="宋体" w:eastAsia="宋体" w:cs="Times New Roman"/>
          <w:highlight w:val="none"/>
        </w:rPr>
      </w:pPr>
      <w:r>
        <w:rPr>
          <w:rFonts w:ascii="宋体" w:hAnsi="宋体" w:eastAsia="宋体" w:cs="Times New Roman"/>
          <w:highlight w:val="none"/>
        </w:rPr>
        <w:t>8</w:t>
      </w:r>
      <w:r>
        <w:rPr>
          <w:rFonts w:hint="eastAsia" w:ascii="宋体" w:hAnsi="宋体" w:eastAsia="宋体" w:cs="Times New Roman"/>
          <w:highlight w:val="none"/>
          <w:lang w:val="en-US" w:eastAsia="zh-CN"/>
        </w:rPr>
        <w:t>.</w:t>
      </w:r>
      <w:r>
        <w:rPr>
          <w:rFonts w:ascii="宋体" w:hAnsi="宋体" w:eastAsia="宋体" w:cs="Times New Roman"/>
          <w:highlight w:val="none"/>
        </w:rPr>
        <w:t>保证遵守</w:t>
      </w:r>
      <w:r>
        <w:rPr>
          <w:rFonts w:hint="eastAsia" w:ascii="宋体" w:hAnsi="宋体" w:eastAsia="宋体" w:cs="Times New Roman"/>
          <w:highlight w:val="none"/>
          <w:lang w:eastAsia="zh-CN"/>
        </w:rPr>
        <w:t>谈判</w:t>
      </w:r>
      <w:r>
        <w:rPr>
          <w:rFonts w:ascii="宋体" w:hAnsi="宋体" w:eastAsia="宋体" w:cs="Times New Roman"/>
          <w:highlight w:val="none"/>
        </w:rPr>
        <w:t>文件的规定。</w:t>
      </w:r>
    </w:p>
    <w:p w14:paraId="4E5C8CE5">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ascii="宋体" w:hAnsi="宋体" w:eastAsia="宋体" w:cs="Times New Roman"/>
          <w:highlight w:val="none"/>
        </w:rPr>
      </w:pPr>
      <w:r>
        <w:rPr>
          <w:rFonts w:ascii="宋体" w:hAnsi="宋体" w:eastAsia="宋体" w:cs="Times New Roman"/>
          <w:highlight w:val="none"/>
        </w:rPr>
        <w:t>9</w:t>
      </w:r>
      <w:r>
        <w:rPr>
          <w:rFonts w:hint="eastAsia" w:ascii="宋体" w:hAnsi="宋体" w:eastAsia="宋体" w:cs="Times New Roman"/>
          <w:highlight w:val="none"/>
          <w:lang w:val="en-US" w:eastAsia="zh-CN"/>
        </w:rPr>
        <w:t>.</w:t>
      </w:r>
      <w:r>
        <w:rPr>
          <w:rFonts w:ascii="宋体" w:hAnsi="宋体" w:eastAsia="宋体" w:cs="Times New Roman"/>
          <w:highlight w:val="none"/>
        </w:rPr>
        <w:t>如果在</w:t>
      </w:r>
      <w:r>
        <w:rPr>
          <w:rFonts w:hint="eastAsia" w:ascii="宋体" w:hAnsi="宋体" w:eastAsia="宋体" w:cs="Times New Roman"/>
          <w:highlight w:val="none"/>
          <w:lang w:val="en-US" w:eastAsia="zh-CN"/>
        </w:rPr>
        <w:t>响应文件</w:t>
      </w:r>
      <w:r>
        <w:rPr>
          <w:rFonts w:ascii="宋体" w:hAnsi="宋体" w:eastAsia="宋体" w:cs="Times New Roman"/>
          <w:highlight w:val="none"/>
        </w:rPr>
        <w:t>开启后规定的</w:t>
      </w:r>
      <w:r>
        <w:rPr>
          <w:rFonts w:hint="eastAsia" w:ascii="宋体" w:hAnsi="宋体" w:eastAsia="宋体" w:cs="Times New Roman"/>
          <w:highlight w:val="none"/>
          <w:lang w:eastAsia="zh-CN"/>
        </w:rPr>
        <w:t>谈判</w:t>
      </w:r>
      <w:r>
        <w:rPr>
          <w:rFonts w:ascii="宋体" w:hAnsi="宋体" w:eastAsia="宋体" w:cs="Times New Roman"/>
          <w:highlight w:val="none"/>
        </w:rPr>
        <w:t>有效期内撤回响应文件，我方的</w:t>
      </w:r>
      <w:r>
        <w:rPr>
          <w:rFonts w:hint="eastAsia" w:ascii="宋体" w:hAnsi="宋体" w:eastAsia="宋体" w:cs="Times New Roman"/>
          <w:highlight w:val="none"/>
          <w:lang w:eastAsia="zh-CN"/>
        </w:rPr>
        <w:t>谈判</w:t>
      </w:r>
      <w:r>
        <w:rPr>
          <w:rFonts w:ascii="宋体" w:hAnsi="宋体" w:eastAsia="宋体" w:cs="Times New Roman"/>
          <w:highlight w:val="none"/>
        </w:rPr>
        <w:t>保证金可被贵方没收。</w:t>
      </w:r>
    </w:p>
    <w:p w14:paraId="357370E7">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ascii="宋体" w:hAnsi="宋体" w:eastAsia="宋体" w:cs="Times New Roman"/>
          <w:highlight w:val="none"/>
        </w:rPr>
      </w:pPr>
      <w:r>
        <w:rPr>
          <w:rFonts w:ascii="宋体" w:hAnsi="宋体" w:eastAsia="宋体" w:cs="Times New Roman"/>
          <w:highlight w:val="none"/>
        </w:rPr>
        <w:t>10</w:t>
      </w:r>
      <w:r>
        <w:rPr>
          <w:rFonts w:hint="eastAsia" w:ascii="宋体" w:hAnsi="宋体" w:eastAsia="宋体" w:cs="Times New Roman"/>
          <w:highlight w:val="none"/>
          <w:lang w:val="en-US" w:eastAsia="zh-CN"/>
        </w:rPr>
        <w:t>.</w:t>
      </w:r>
      <w:r>
        <w:rPr>
          <w:rFonts w:hint="eastAsia" w:ascii="宋体" w:hAnsi="宋体" w:eastAsia="宋体" w:cs="Times New Roman"/>
          <w:snapToGrid w:val="0"/>
          <w:color w:val="000000"/>
          <w:highlight w:val="none"/>
        </w:rPr>
        <w:t>我方完全理解贵方不一定接受低于成本或不合理报价的响应文件</w:t>
      </w:r>
      <w:r>
        <w:rPr>
          <w:rFonts w:hint="eastAsia" w:ascii="宋体" w:hAnsi="宋体" w:eastAsia="宋体" w:cs="Times New Roman"/>
          <w:snapToGrid w:val="0"/>
          <w:color w:val="000000"/>
          <w:highlight w:val="none"/>
          <w:lang w:val="en-US" w:eastAsia="zh-CN"/>
        </w:rPr>
        <w:t>(</w:t>
      </w:r>
      <w:r>
        <w:rPr>
          <w:rFonts w:hint="default" w:ascii="宋体" w:hAnsi="宋体" w:eastAsia="宋体" w:cs="宋体"/>
          <w:spacing w:val="-6"/>
          <w:highlight w:val="none"/>
        </w:rPr>
        <w:t>我方完全理解贵方不接受可选择性报价</w:t>
      </w:r>
      <w:r>
        <w:rPr>
          <w:rFonts w:hint="eastAsia" w:ascii="宋体" w:hAnsi="宋体" w:eastAsia="宋体" w:cs="Times New Roman"/>
          <w:snapToGrid w:val="0"/>
          <w:color w:val="000000"/>
          <w:highlight w:val="none"/>
          <w:lang w:val="en-US" w:eastAsia="zh-CN"/>
        </w:rPr>
        <w:t>)</w:t>
      </w:r>
      <w:r>
        <w:rPr>
          <w:rFonts w:hint="eastAsia" w:ascii="宋体" w:hAnsi="宋体" w:eastAsia="宋体" w:cs="Times New Roman"/>
          <w:snapToGrid w:val="0"/>
          <w:color w:val="000000"/>
          <w:highlight w:val="none"/>
        </w:rPr>
        <w:t>。</w:t>
      </w:r>
    </w:p>
    <w:p w14:paraId="7E70E537">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ascii="宋体" w:hAnsi="宋体" w:eastAsia="宋体" w:cs="Times New Roman"/>
          <w:highlight w:val="none"/>
        </w:rPr>
      </w:pPr>
      <w:r>
        <w:rPr>
          <w:rFonts w:ascii="宋体" w:hAnsi="宋体" w:eastAsia="宋体" w:cs="Times New Roman"/>
          <w:highlight w:val="none"/>
        </w:rPr>
        <w:t>11</w:t>
      </w:r>
      <w:r>
        <w:rPr>
          <w:rFonts w:hint="eastAsia" w:ascii="宋体" w:hAnsi="宋体" w:eastAsia="宋体" w:cs="Times New Roman"/>
          <w:highlight w:val="none"/>
          <w:lang w:val="en-US" w:eastAsia="zh-CN"/>
        </w:rPr>
        <w:t>.</w:t>
      </w:r>
      <w:r>
        <w:rPr>
          <w:rFonts w:ascii="宋体" w:hAnsi="宋体" w:eastAsia="宋体" w:cs="Times New Roman"/>
          <w:highlight w:val="none"/>
        </w:rPr>
        <w:t>我方愿意向贵方提供任何与本</w:t>
      </w:r>
      <w:r>
        <w:rPr>
          <w:rFonts w:hint="eastAsia" w:ascii="宋体" w:hAnsi="宋体" w:eastAsia="宋体" w:cs="Times New Roman"/>
          <w:highlight w:val="none"/>
          <w:lang w:val="en-US" w:eastAsia="zh-CN"/>
        </w:rPr>
        <w:t>项目</w:t>
      </w:r>
      <w:r>
        <w:rPr>
          <w:rFonts w:hint="eastAsia" w:ascii="宋体" w:hAnsi="宋体" w:eastAsia="宋体" w:cs="Times New Roman"/>
          <w:highlight w:val="none"/>
          <w:lang w:eastAsia="zh-CN"/>
        </w:rPr>
        <w:t>谈判</w:t>
      </w:r>
      <w:r>
        <w:rPr>
          <w:rFonts w:ascii="宋体" w:hAnsi="宋体" w:eastAsia="宋体" w:cs="Times New Roman"/>
          <w:highlight w:val="none"/>
        </w:rPr>
        <w:t>有关的数据、情况和技术资料。若贵方需要，我方愿意提供我方做出的一切承诺的证明材料。</w:t>
      </w:r>
    </w:p>
    <w:p w14:paraId="3DB76391">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ascii="宋体" w:hAnsi="宋体" w:eastAsia="宋体" w:cs="Times New Roman"/>
          <w:highlight w:val="none"/>
        </w:rPr>
      </w:pPr>
      <w:r>
        <w:rPr>
          <w:rFonts w:ascii="宋体" w:hAnsi="宋体" w:eastAsia="宋体" w:cs="Times New Roman"/>
          <w:highlight w:val="none"/>
        </w:rPr>
        <w:t>12</w:t>
      </w:r>
      <w:r>
        <w:rPr>
          <w:rFonts w:hint="eastAsia" w:ascii="宋体" w:hAnsi="宋体" w:eastAsia="宋体" w:cs="Times New Roman"/>
          <w:highlight w:val="none"/>
          <w:lang w:val="en-US" w:eastAsia="zh-CN"/>
        </w:rPr>
        <w:t>.</w:t>
      </w:r>
      <w:r>
        <w:rPr>
          <w:rFonts w:ascii="宋体" w:hAnsi="宋体" w:eastAsia="宋体" w:cs="Times New Roman"/>
          <w:highlight w:val="none"/>
        </w:rPr>
        <w:t>我方已详细审核全部响应文件，包括响应文件修改书（如有）、参考资料及有关附件，确认无误。</w:t>
      </w:r>
    </w:p>
    <w:p w14:paraId="0DE62CF5">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ascii="宋体" w:hAnsi="宋体" w:eastAsia="宋体" w:cs="Times New Roman"/>
          <w:highlight w:val="none"/>
        </w:rPr>
      </w:pPr>
      <w:r>
        <w:rPr>
          <w:rFonts w:ascii="宋体" w:hAnsi="宋体" w:eastAsia="宋体" w:cs="Times New Roman"/>
          <w:highlight w:val="none"/>
        </w:rPr>
        <w:t>13</w:t>
      </w:r>
      <w:r>
        <w:rPr>
          <w:rFonts w:hint="eastAsia" w:ascii="宋体" w:hAnsi="宋体" w:eastAsia="宋体" w:cs="Times New Roman"/>
          <w:highlight w:val="none"/>
          <w:lang w:val="en-US" w:eastAsia="zh-CN"/>
        </w:rPr>
        <w:t>.</w:t>
      </w:r>
      <w:r>
        <w:rPr>
          <w:rFonts w:ascii="宋体" w:hAnsi="宋体" w:eastAsia="宋体" w:cs="Times New Roman"/>
          <w:highlight w:val="none"/>
        </w:rPr>
        <w:t>我方承诺：采购人若需追加采购本项目</w:t>
      </w:r>
      <w:r>
        <w:rPr>
          <w:rFonts w:hint="eastAsia" w:ascii="宋体" w:hAnsi="宋体" w:eastAsia="宋体" w:cs="Times New Roman"/>
          <w:highlight w:val="none"/>
          <w:lang w:eastAsia="zh-CN"/>
        </w:rPr>
        <w:t>谈判</w:t>
      </w:r>
      <w:r>
        <w:rPr>
          <w:rFonts w:ascii="宋体" w:hAnsi="宋体" w:eastAsia="宋体" w:cs="Times New Roman"/>
          <w:highlight w:val="none"/>
        </w:rPr>
        <w:t>文件</w:t>
      </w:r>
      <w:r>
        <w:rPr>
          <w:rFonts w:hint="eastAsia" w:ascii="宋体" w:hAnsi="宋体" w:eastAsia="宋体" w:cs="Times New Roman"/>
          <w:highlight w:val="none"/>
        </w:rPr>
        <w:t>所列相关服务</w:t>
      </w:r>
      <w:r>
        <w:rPr>
          <w:rFonts w:ascii="宋体" w:hAnsi="宋体" w:eastAsia="宋体" w:cs="Times New Roman"/>
          <w:highlight w:val="none"/>
        </w:rPr>
        <w:t>的，在不改变合同其他实质性条款的前提下，按相同或更优惠的折扣率保证服务。</w:t>
      </w:r>
    </w:p>
    <w:p w14:paraId="1E668FDD">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ascii="宋体" w:hAnsi="宋体" w:eastAsia="宋体" w:cs="Times New Roman"/>
          <w:highlight w:val="none"/>
        </w:rPr>
      </w:pPr>
      <w:r>
        <w:rPr>
          <w:rFonts w:ascii="宋体" w:hAnsi="宋体" w:eastAsia="宋体" w:cs="Times New Roman"/>
          <w:highlight w:val="none"/>
        </w:rPr>
        <w:t>14</w:t>
      </w:r>
      <w:r>
        <w:rPr>
          <w:rFonts w:hint="eastAsia" w:ascii="宋体" w:hAnsi="宋体" w:eastAsia="宋体" w:cs="Times New Roman"/>
          <w:highlight w:val="none"/>
          <w:lang w:val="en-US" w:eastAsia="zh-CN"/>
        </w:rPr>
        <w:t>.</w:t>
      </w:r>
      <w:r>
        <w:rPr>
          <w:rFonts w:ascii="宋体" w:hAnsi="宋体" w:eastAsia="宋体" w:cs="Times New Roman"/>
          <w:highlight w:val="none"/>
        </w:rPr>
        <w:t>我方承诺接受</w:t>
      </w:r>
      <w:r>
        <w:rPr>
          <w:rFonts w:hint="eastAsia" w:ascii="宋体" w:hAnsi="宋体" w:eastAsia="宋体" w:cs="Times New Roman"/>
          <w:highlight w:val="none"/>
          <w:lang w:eastAsia="zh-CN"/>
        </w:rPr>
        <w:t>谈判</w:t>
      </w:r>
      <w:r>
        <w:rPr>
          <w:rFonts w:ascii="宋体" w:hAnsi="宋体" w:eastAsia="宋体" w:cs="Times New Roman"/>
          <w:highlight w:val="none"/>
        </w:rPr>
        <w:t>文件中《合同</w:t>
      </w:r>
      <w:r>
        <w:rPr>
          <w:rFonts w:hint="eastAsia" w:ascii="宋体" w:hAnsi="宋体" w:eastAsia="宋体" w:cs="Times New Roman"/>
          <w:highlight w:val="none"/>
        </w:rPr>
        <w:t>草案</w:t>
      </w:r>
      <w:r>
        <w:rPr>
          <w:rFonts w:ascii="宋体" w:hAnsi="宋体" w:eastAsia="宋体" w:cs="Times New Roman"/>
          <w:highlight w:val="none"/>
        </w:rPr>
        <w:t>》的全部条款且无任何异议。</w:t>
      </w:r>
    </w:p>
    <w:p w14:paraId="21093ADD">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hint="eastAsia" w:ascii="宋体" w:hAnsi="宋体" w:eastAsia="宋体" w:cs="宋体"/>
          <w:spacing w:val="-6"/>
          <w:highlight w:val="none"/>
        </w:rPr>
      </w:pPr>
      <w:r>
        <w:rPr>
          <w:rFonts w:ascii="宋体" w:hAnsi="宋体" w:eastAsia="宋体" w:cs="Times New Roman"/>
          <w:highlight w:val="none"/>
        </w:rPr>
        <w:t>15</w:t>
      </w:r>
      <w:r>
        <w:rPr>
          <w:rFonts w:hint="eastAsia" w:ascii="宋体" w:hAnsi="宋体" w:eastAsia="宋体" w:cs="Times New Roman"/>
          <w:highlight w:val="none"/>
        </w:rPr>
        <w:t>．</w:t>
      </w:r>
      <w:r>
        <w:rPr>
          <w:rFonts w:hint="eastAsia" w:ascii="宋体" w:hAnsi="宋体" w:eastAsia="宋体" w:cs="宋体"/>
          <w:spacing w:val="-6"/>
          <w:highlight w:val="none"/>
        </w:rPr>
        <w:t>我方将严格遵守《中华人民共和国政府采购法》</w:t>
      </w:r>
      <w:r>
        <w:rPr>
          <w:rFonts w:hint="eastAsia" w:ascii="宋体" w:hAnsi="宋体" w:eastAsia="宋体" w:cs="宋体"/>
          <w:spacing w:val="-6"/>
          <w:highlight w:val="none"/>
          <w:lang w:val="en-US" w:eastAsia="zh-CN"/>
        </w:rPr>
        <w:t>及</w:t>
      </w:r>
      <w:r>
        <w:rPr>
          <w:rFonts w:hint="eastAsia" w:ascii="宋体" w:hAnsi="宋体" w:eastAsia="宋体" w:cs="宋体"/>
          <w:spacing w:val="-6"/>
          <w:highlight w:val="none"/>
        </w:rPr>
        <w:t>《中华人民共和国政府采购法</w:t>
      </w:r>
      <w:r>
        <w:rPr>
          <w:rFonts w:hint="eastAsia" w:ascii="宋体" w:hAnsi="宋体" w:eastAsia="宋体" w:cs="宋体"/>
          <w:spacing w:val="-6"/>
          <w:highlight w:val="none"/>
          <w:lang w:val="en-US" w:eastAsia="zh-CN"/>
        </w:rPr>
        <w:t>实施条例</w:t>
      </w:r>
      <w:r>
        <w:rPr>
          <w:rFonts w:hint="eastAsia" w:ascii="宋体" w:hAnsi="宋体" w:eastAsia="宋体" w:cs="宋体"/>
          <w:spacing w:val="-6"/>
          <w:highlight w:val="none"/>
        </w:rPr>
        <w:t>》的有关规定，</w:t>
      </w:r>
      <w:r>
        <w:rPr>
          <w:rFonts w:hint="eastAsia" w:ascii="宋体" w:hAnsi="宋体" w:eastAsia="宋体" w:cs="宋体"/>
          <w:spacing w:val="-6"/>
          <w:highlight w:val="none"/>
          <w:lang w:val="en-US" w:eastAsia="zh-CN"/>
        </w:rPr>
        <w:t>若有</w:t>
      </w:r>
      <w:r>
        <w:rPr>
          <w:rFonts w:hint="eastAsia" w:ascii="宋体" w:hAnsi="宋体" w:eastAsia="宋体" w:cs="宋体"/>
          <w:spacing w:val="-6"/>
          <w:highlight w:val="none"/>
        </w:rPr>
        <w:t>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16B6AACD">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hint="eastAsia" w:ascii="宋体" w:hAnsi="宋体" w:eastAsia="宋体" w:cs="宋体"/>
          <w:spacing w:val="-6"/>
          <w:highlight w:val="none"/>
        </w:rPr>
      </w:pPr>
      <w:r>
        <w:rPr>
          <w:rFonts w:hint="eastAsia" w:ascii="宋体" w:hAnsi="宋体" w:eastAsia="宋体" w:cs="宋体"/>
          <w:spacing w:val="-6"/>
          <w:highlight w:val="none"/>
        </w:rPr>
        <w:t>（1）提供虚假材料谋取</w:t>
      </w:r>
      <w:r>
        <w:rPr>
          <w:rFonts w:hint="eastAsia" w:ascii="宋体" w:hAnsi="宋体" w:eastAsia="宋体" w:cs="宋体"/>
          <w:spacing w:val="-6"/>
          <w:highlight w:val="none"/>
          <w:lang w:eastAsia="zh-CN"/>
        </w:rPr>
        <w:t>成交</w:t>
      </w:r>
      <w:r>
        <w:rPr>
          <w:rFonts w:hint="eastAsia" w:ascii="宋体" w:hAnsi="宋体" w:eastAsia="宋体" w:cs="宋体"/>
          <w:spacing w:val="-6"/>
          <w:highlight w:val="none"/>
        </w:rPr>
        <w:t>的；</w:t>
      </w:r>
    </w:p>
    <w:p w14:paraId="4C6966A7">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hint="eastAsia" w:ascii="宋体" w:hAnsi="宋体" w:eastAsia="宋体" w:cs="宋体"/>
          <w:spacing w:val="-6"/>
          <w:highlight w:val="none"/>
        </w:rPr>
      </w:pPr>
      <w:r>
        <w:rPr>
          <w:rFonts w:hint="eastAsia" w:ascii="宋体" w:hAnsi="宋体" w:eastAsia="宋体" w:cs="宋体"/>
          <w:spacing w:val="-6"/>
          <w:highlight w:val="none"/>
        </w:rPr>
        <w:t>（2）采取不正当手段诋毁、排挤其他</w:t>
      </w:r>
      <w:r>
        <w:rPr>
          <w:rFonts w:hint="eastAsia" w:ascii="宋体" w:hAnsi="宋体" w:eastAsia="宋体" w:cs="宋体"/>
          <w:spacing w:val="-6"/>
          <w:highlight w:val="none"/>
          <w:lang w:eastAsia="zh-CN"/>
        </w:rPr>
        <w:t>供应商</w:t>
      </w:r>
      <w:r>
        <w:rPr>
          <w:rFonts w:hint="eastAsia" w:ascii="宋体" w:hAnsi="宋体" w:eastAsia="宋体" w:cs="宋体"/>
          <w:spacing w:val="-6"/>
          <w:highlight w:val="none"/>
        </w:rPr>
        <w:t>的；</w:t>
      </w:r>
    </w:p>
    <w:p w14:paraId="0D1282C6">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hint="eastAsia" w:ascii="宋体" w:hAnsi="宋体" w:eastAsia="宋体" w:cs="宋体"/>
          <w:spacing w:val="-6"/>
          <w:highlight w:val="none"/>
        </w:rPr>
      </w:pPr>
      <w:r>
        <w:rPr>
          <w:rFonts w:hint="eastAsia" w:ascii="宋体" w:hAnsi="宋体" w:eastAsia="宋体" w:cs="宋体"/>
          <w:spacing w:val="-6"/>
          <w:highlight w:val="none"/>
        </w:rPr>
        <w:t>（3）与采购人、其它</w:t>
      </w:r>
      <w:r>
        <w:rPr>
          <w:rFonts w:hint="eastAsia" w:ascii="宋体" w:hAnsi="宋体" w:eastAsia="宋体" w:cs="宋体"/>
          <w:spacing w:val="-6"/>
          <w:highlight w:val="none"/>
          <w:lang w:eastAsia="zh-CN"/>
        </w:rPr>
        <w:t>供应商</w:t>
      </w:r>
      <w:r>
        <w:rPr>
          <w:rFonts w:hint="eastAsia" w:ascii="宋体" w:hAnsi="宋体" w:eastAsia="宋体" w:cs="宋体"/>
          <w:spacing w:val="-6"/>
          <w:highlight w:val="none"/>
        </w:rPr>
        <w:t>或者采购代理机构恶意串通的；</w:t>
      </w:r>
    </w:p>
    <w:p w14:paraId="59D6CE1E">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hint="eastAsia" w:ascii="宋体" w:hAnsi="宋体" w:eastAsia="宋体" w:cs="宋体"/>
          <w:spacing w:val="-6"/>
          <w:highlight w:val="none"/>
        </w:rPr>
      </w:pPr>
      <w:r>
        <w:rPr>
          <w:rFonts w:hint="eastAsia" w:ascii="宋体" w:hAnsi="宋体" w:eastAsia="宋体" w:cs="宋体"/>
          <w:spacing w:val="-6"/>
          <w:highlight w:val="none"/>
        </w:rPr>
        <w:t>（4）向采购人、采购代理机构行贿或者提供其他不正</w:t>
      </w:r>
      <w:r>
        <w:rPr>
          <w:rFonts w:hint="eastAsia" w:ascii="宋体" w:hAnsi="宋体" w:eastAsia="宋体" w:cs="宋体"/>
          <w:spacing w:val="-6"/>
          <w:highlight w:val="none"/>
          <w:lang w:val="en-US" w:eastAsia="zh-CN"/>
        </w:rPr>
        <w:t>当利</w:t>
      </w:r>
      <w:r>
        <w:rPr>
          <w:rFonts w:hint="eastAsia" w:ascii="宋体" w:hAnsi="宋体" w:eastAsia="宋体" w:cs="宋体"/>
          <w:spacing w:val="-6"/>
          <w:highlight w:val="none"/>
        </w:rPr>
        <w:t>益的；</w:t>
      </w:r>
    </w:p>
    <w:p w14:paraId="1A7E978D">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hint="eastAsia" w:ascii="宋体" w:hAnsi="宋体" w:eastAsia="宋体" w:cs="宋体"/>
          <w:spacing w:val="-6"/>
          <w:highlight w:val="none"/>
        </w:rPr>
      </w:pPr>
      <w:r>
        <w:rPr>
          <w:rFonts w:hint="eastAsia" w:ascii="宋体" w:hAnsi="宋体" w:eastAsia="宋体" w:cs="宋体"/>
          <w:spacing w:val="-6"/>
          <w:highlight w:val="none"/>
        </w:rPr>
        <w:t>（5）在采购过程中与采购人进行协商</w:t>
      </w:r>
      <w:r>
        <w:rPr>
          <w:rFonts w:hint="eastAsia" w:ascii="宋体" w:hAnsi="宋体" w:eastAsia="宋体" w:cs="宋体"/>
          <w:spacing w:val="-6"/>
          <w:highlight w:val="none"/>
          <w:lang w:eastAsia="zh-CN"/>
        </w:rPr>
        <w:t>谈判</w:t>
      </w:r>
      <w:r>
        <w:rPr>
          <w:rFonts w:hint="eastAsia" w:ascii="宋体" w:hAnsi="宋体" w:eastAsia="宋体" w:cs="宋体"/>
          <w:spacing w:val="-6"/>
          <w:highlight w:val="none"/>
        </w:rPr>
        <w:t>的；</w:t>
      </w:r>
    </w:p>
    <w:p w14:paraId="1F417EF8">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hint="eastAsia" w:ascii="宋体" w:hAnsi="宋体" w:eastAsia="宋体" w:cs="宋体"/>
          <w:spacing w:val="-6"/>
          <w:highlight w:val="none"/>
        </w:rPr>
      </w:pPr>
      <w:r>
        <w:rPr>
          <w:rFonts w:hint="eastAsia" w:ascii="宋体" w:hAnsi="宋体" w:eastAsia="宋体" w:cs="宋体"/>
          <w:spacing w:val="-6"/>
          <w:highlight w:val="none"/>
          <w:lang w:eastAsia="zh-CN"/>
        </w:rPr>
        <w:t>（</w:t>
      </w:r>
      <w:r>
        <w:rPr>
          <w:rFonts w:hint="eastAsia" w:ascii="宋体" w:hAnsi="宋体" w:eastAsia="宋体" w:cs="宋体"/>
          <w:spacing w:val="-6"/>
          <w:highlight w:val="none"/>
          <w:lang w:val="en-US" w:eastAsia="zh-CN"/>
        </w:rPr>
        <w:t>6</w:t>
      </w:r>
      <w:r>
        <w:rPr>
          <w:rFonts w:hint="eastAsia" w:ascii="宋体" w:hAnsi="宋体" w:eastAsia="宋体" w:cs="宋体"/>
          <w:spacing w:val="-6"/>
          <w:highlight w:val="none"/>
          <w:lang w:eastAsia="zh-CN"/>
        </w:rPr>
        <w:t>）</w:t>
      </w:r>
      <w:r>
        <w:rPr>
          <w:rFonts w:hint="eastAsia" w:ascii="宋体" w:hAnsi="宋体" w:eastAsia="宋体" w:cs="宋体"/>
          <w:spacing w:val="-6"/>
          <w:highlight w:val="none"/>
        </w:rPr>
        <w:t>向</w:t>
      </w:r>
      <w:r>
        <w:rPr>
          <w:rFonts w:hint="eastAsia" w:ascii="宋体" w:hAnsi="宋体" w:eastAsia="宋体" w:cs="宋体"/>
          <w:spacing w:val="-6"/>
          <w:highlight w:val="none"/>
          <w:lang w:eastAsia="zh-CN"/>
        </w:rPr>
        <w:t>评审小组</w:t>
      </w:r>
      <w:r>
        <w:rPr>
          <w:rFonts w:hint="eastAsia" w:ascii="宋体" w:hAnsi="宋体" w:eastAsia="宋体" w:cs="宋体"/>
          <w:spacing w:val="-6"/>
          <w:highlight w:val="none"/>
        </w:rPr>
        <w:t>成员行贿或者提供其他不正当利益；</w:t>
      </w:r>
    </w:p>
    <w:p w14:paraId="39C1DF72">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hint="eastAsia" w:ascii="宋体" w:hAnsi="宋体" w:eastAsia="宋体" w:cs="宋体"/>
          <w:spacing w:val="-6"/>
          <w:highlight w:val="none"/>
        </w:rPr>
      </w:pPr>
      <w:r>
        <w:rPr>
          <w:rFonts w:hint="eastAsia" w:ascii="宋体" w:hAnsi="宋体" w:eastAsia="宋体" w:cs="宋体"/>
          <w:spacing w:val="-6"/>
          <w:highlight w:val="none"/>
        </w:rPr>
        <w:t>（</w:t>
      </w:r>
      <w:r>
        <w:rPr>
          <w:rFonts w:hint="eastAsia" w:ascii="宋体" w:hAnsi="宋体" w:eastAsia="宋体" w:cs="宋体"/>
          <w:spacing w:val="-6"/>
          <w:highlight w:val="none"/>
          <w:lang w:val="en-US" w:eastAsia="zh-CN"/>
        </w:rPr>
        <w:t>7</w:t>
      </w:r>
      <w:r>
        <w:rPr>
          <w:rFonts w:hint="eastAsia" w:ascii="宋体" w:hAnsi="宋体" w:eastAsia="宋体" w:cs="宋体"/>
          <w:spacing w:val="-6"/>
          <w:highlight w:val="none"/>
        </w:rPr>
        <w:t>）拒绝有关部门监督检查或提供虚假情况的；</w:t>
      </w:r>
    </w:p>
    <w:p w14:paraId="6A417808">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hint="eastAsia" w:ascii="宋体" w:hAnsi="宋体" w:eastAsia="宋体" w:cs="宋体"/>
          <w:spacing w:val="-6"/>
          <w:highlight w:val="none"/>
        </w:rPr>
      </w:pPr>
      <w:r>
        <w:rPr>
          <w:rFonts w:hint="eastAsia" w:ascii="宋体" w:hAnsi="宋体" w:eastAsia="宋体" w:cs="宋体"/>
          <w:spacing w:val="-6"/>
          <w:highlight w:val="none"/>
        </w:rPr>
        <w:t>（8）</w:t>
      </w:r>
      <w:r>
        <w:rPr>
          <w:rFonts w:hint="eastAsia" w:ascii="宋体" w:hAnsi="宋体" w:eastAsia="宋体" w:cs="宋体"/>
          <w:spacing w:val="-6"/>
          <w:highlight w:val="none"/>
          <w:lang w:eastAsia="zh-CN"/>
        </w:rPr>
        <w:t>成交</w:t>
      </w:r>
      <w:r>
        <w:rPr>
          <w:rFonts w:hint="eastAsia" w:ascii="宋体" w:hAnsi="宋体" w:eastAsia="宋体" w:cs="宋体"/>
          <w:spacing w:val="-6"/>
          <w:highlight w:val="none"/>
        </w:rPr>
        <w:t>后无正当理由拒不与采购人签订政府采购合同；</w:t>
      </w:r>
    </w:p>
    <w:p w14:paraId="53F89430">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hint="eastAsia" w:ascii="宋体" w:hAnsi="宋体" w:eastAsia="宋体" w:cs="宋体"/>
          <w:spacing w:val="-6"/>
          <w:highlight w:val="none"/>
        </w:rPr>
      </w:pPr>
      <w:r>
        <w:rPr>
          <w:rFonts w:hint="eastAsia" w:ascii="宋体" w:hAnsi="宋体" w:eastAsia="宋体" w:cs="宋体"/>
          <w:spacing w:val="-6"/>
          <w:highlight w:val="none"/>
        </w:rPr>
        <w:t>（9）未按照</w:t>
      </w:r>
      <w:r>
        <w:rPr>
          <w:rFonts w:hint="eastAsia" w:ascii="宋体" w:hAnsi="宋体" w:eastAsia="宋体" w:cs="宋体"/>
          <w:spacing w:val="-6"/>
          <w:highlight w:val="none"/>
          <w:lang w:eastAsia="zh-CN"/>
        </w:rPr>
        <w:t>谈判文件</w:t>
      </w:r>
      <w:r>
        <w:rPr>
          <w:rFonts w:hint="eastAsia" w:ascii="宋体" w:hAnsi="宋体" w:eastAsia="宋体" w:cs="宋体"/>
          <w:spacing w:val="-6"/>
          <w:highlight w:val="none"/>
        </w:rPr>
        <w:t>确定的事项签订政府采购合同；</w:t>
      </w:r>
    </w:p>
    <w:p w14:paraId="72896DC0">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hint="eastAsia" w:ascii="宋体" w:hAnsi="宋体" w:eastAsia="宋体" w:cs="宋体"/>
          <w:spacing w:val="-6"/>
          <w:highlight w:val="none"/>
        </w:rPr>
      </w:pPr>
      <w:r>
        <w:rPr>
          <w:rFonts w:hint="eastAsia" w:ascii="宋体" w:hAnsi="宋体" w:eastAsia="宋体" w:cs="宋体"/>
          <w:spacing w:val="-6"/>
          <w:highlight w:val="none"/>
        </w:rPr>
        <w:t>（10）将政府采购合同转包；</w:t>
      </w:r>
    </w:p>
    <w:p w14:paraId="02BFB049">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hint="eastAsia" w:ascii="宋体" w:hAnsi="宋体" w:eastAsia="宋体" w:cs="宋体"/>
          <w:spacing w:val="-6"/>
          <w:highlight w:val="none"/>
        </w:rPr>
      </w:pPr>
      <w:r>
        <w:rPr>
          <w:rFonts w:hint="eastAsia" w:ascii="宋体" w:hAnsi="宋体" w:eastAsia="宋体" w:cs="宋体"/>
          <w:spacing w:val="-6"/>
          <w:highlight w:val="none"/>
        </w:rPr>
        <w:t>（11）提供假冒伪劣产品；</w:t>
      </w:r>
    </w:p>
    <w:p w14:paraId="0898DD60">
      <w:pPr>
        <w:keepNext w:val="0"/>
        <w:keepLines w:val="0"/>
        <w:pageBreakBefore w:val="0"/>
        <w:widowControl w:val="0"/>
        <w:kinsoku/>
        <w:wordWrap/>
        <w:overflowPunct/>
        <w:topLinePunct w:val="0"/>
        <w:autoSpaceDE/>
        <w:autoSpaceDN/>
        <w:bidi w:val="0"/>
        <w:adjustRightInd/>
        <w:snapToGrid/>
        <w:spacing w:line="336" w:lineRule="auto"/>
        <w:ind w:firstLine="480"/>
        <w:textAlignment w:val="auto"/>
        <w:rPr>
          <w:rFonts w:ascii="宋体" w:hAnsi="宋体" w:eastAsia="宋体" w:cs="Times New Roman"/>
          <w:highlight w:val="none"/>
        </w:rPr>
      </w:pPr>
      <w:r>
        <w:rPr>
          <w:rFonts w:hint="eastAsia" w:ascii="宋体" w:hAnsi="宋体" w:eastAsia="宋体" w:cs="宋体"/>
          <w:spacing w:val="-6"/>
          <w:highlight w:val="none"/>
        </w:rPr>
        <w:t>（12）擅自变更、中止或者终止政府采购合同。</w:t>
      </w:r>
    </w:p>
    <w:p w14:paraId="7AC55E43">
      <w:pPr>
        <w:keepNext w:val="0"/>
        <w:keepLines w:val="0"/>
        <w:pageBreakBefore w:val="0"/>
        <w:widowControl w:val="0"/>
        <w:kinsoku/>
        <w:wordWrap/>
        <w:overflowPunct/>
        <w:topLinePunct w:val="0"/>
        <w:autoSpaceDE/>
        <w:autoSpaceDN/>
        <w:bidi w:val="0"/>
        <w:adjustRightInd/>
        <w:snapToGrid/>
        <w:spacing w:before="166" w:beforeLines="50" w:line="480" w:lineRule="auto"/>
        <w:ind w:left="0" w:leftChars="0" w:firstLine="240" w:firstLineChars="100"/>
        <w:textAlignment w:val="auto"/>
        <w:rPr>
          <w:rFonts w:ascii="宋体" w:hAnsi="宋体" w:eastAsia="宋体" w:cs="Times New Roman"/>
          <w:highlight w:val="none"/>
        </w:rPr>
      </w:pPr>
      <w:r>
        <w:rPr>
          <w:rFonts w:ascii="宋体" w:hAnsi="宋体" w:eastAsia="宋体" w:cs="Times New Roman"/>
          <w:highlight w:val="none"/>
        </w:rPr>
        <w:t>所有有关本</w:t>
      </w:r>
      <w:r>
        <w:rPr>
          <w:rFonts w:hint="eastAsia" w:ascii="宋体" w:hAnsi="宋体" w:eastAsia="宋体" w:cs="Times New Roman"/>
          <w:highlight w:val="none"/>
          <w:lang w:eastAsia="zh-CN"/>
        </w:rPr>
        <w:t>谈判</w:t>
      </w:r>
      <w:r>
        <w:rPr>
          <w:rFonts w:ascii="宋体" w:hAnsi="宋体" w:eastAsia="宋体" w:cs="Times New Roman"/>
          <w:highlight w:val="none"/>
        </w:rPr>
        <w:t>的一切往来联系方式为：</w:t>
      </w:r>
    </w:p>
    <w:p w14:paraId="6E81D3BB">
      <w:pPr>
        <w:spacing w:line="480" w:lineRule="auto"/>
        <w:ind w:left="0" w:leftChars="0" w:firstLine="240" w:firstLineChars="100"/>
        <w:rPr>
          <w:rFonts w:ascii="宋体" w:hAnsi="宋体" w:eastAsia="宋体" w:cs="Times New Roman"/>
          <w:highlight w:val="none"/>
        </w:rPr>
      </w:pPr>
      <w:r>
        <w:rPr>
          <w:rFonts w:ascii="宋体" w:hAnsi="宋体" w:eastAsia="宋体" w:cs="Times New Roman"/>
          <w:highlight w:val="none"/>
        </w:rPr>
        <w:t>地</w:t>
      </w:r>
      <w:r>
        <w:rPr>
          <w:rFonts w:hint="eastAsia" w:ascii="宋体" w:hAnsi="宋体" w:eastAsia="宋体" w:cs="Times New Roman"/>
          <w:highlight w:val="none"/>
        </w:rPr>
        <w:t xml:space="preserve">   </w:t>
      </w:r>
      <w:r>
        <w:rPr>
          <w:rFonts w:ascii="宋体" w:hAnsi="宋体" w:eastAsia="宋体" w:cs="Times New Roman"/>
          <w:highlight w:val="none"/>
        </w:rPr>
        <w:t>址：</w:t>
      </w:r>
      <w:r>
        <w:rPr>
          <w:rFonts w:ascii="宋体" w:hAnsi="宋体" w:eastAsia="宋体" w:cs="Times New Roman"/>
          <w:highlight w:val="none"/>
          <w:u w:val="single"/>
        </w:rPr>
        <w:tab/>
      </w:r>
      <w:r>
        <w:rPr>
          <w:rFonts w:ascii="宋体" w:hAnsi="宋体" w:eastAsia="宋体" w:cs="Times New Roman"/>
          <w:highlight w:val="none"/>
          <w:u w:val="single"/>
        </w:rPr>
        <w:t xml:space="preserve">                        </w:t>
      </w:r>
      <w:r>
        <w:rPr>
          <w:rFonts w:ascii="宋体" w:hAnsi="宋体" w:eastAsia="宋体" w:cs="Times New Roman"/>
          <w:highlight w:val="none"/>
        </w:rPr>
        <w:t xml:space="preserve">    电</w:t>
      </w:r>
      <w:r>
        <w:rPr>
          <w:rFonts w:hint="eastAsia" w:ascii="宋体" w:hAnsi="宋体" w:eastAsia="宋体" w:cs="Times New Roman"/>
          <w:highlight w:val="none"/>
        </w:rPr>
        <w:t xml:space="preserve">   </w:t>
      </w:r>
      <w:r>
        <w:rPr>
          <w:rFonts w:ascii="宋体" w:hAnsi="宋体" w:eastAsia="宋体" w:cs="Times New Roman"/>
          <w:highlight w:val="none"/>
        </w:rPr>
        <w:t>话：</w:t>
      </w:r>
      <w:r>
        <w:rPr>
          <w:rFonts w:ascii="宋体" w:hAnsi="宋体" w:eastAsia="宋体" w:cs="Times New Roman"/>
          <w:highlight w:val="none"/>
          <w:u w:val="single"/>
        </w:rPr>
        <w:tab/>
      </w:r>
      <w:r>
        <w:rPr>
          <w:rFonts w:ascii="宋体" w:hAnsi="宋体" w:eastAsia="宋体" w:cs="Times New Roman"/>
          <w:highlight w:val="none"/>
          <w:u w:val="single"/>
        </w:rPr>
        <w:t xml:space="preserve">                        </w:t>
      </w:r>
      <w:r>
        <w:rPr>
          <w:rFonts w:ascii="宋体" w:hAnsi="宋体" w:eastAsia="宋体" w:cs="Times New Roman"/>
          <w:highlight w:val="none"/>
        </w:rPr>
        <w:t xml:space="preserve">    </w:t>
      </w:r>
    </w:p>
    <w:p w14:paraId="0CE52EBA">
      <w:pPr>
        <w:spacing w:line="480" w:lineRule="auto"/>
        <w:ind w:left="0" w:leftChars="0" w:firstLine="240" w:firstLineChars="100"/>
        <w:rPr>
          <w:rFonts w:ascii="宋体" w:hAnsi="宋体" w:eastAsia="宋体" w:cs="Times New Roman"/>
        </w:rPr>
      </w:pPr>
      <w:r>
        <w:rPr>
          <w:rFonts w:ascii="宋体" w:hAnsi="宋体" w:eastAsia="宋体" w:cs="Times New Roman"/>
          <w:highlight w:val="none"/>
        </w:rPr>
        <w:t>供应商代表姓名：</w:t>
      </w:r>
      <w:r>
        <w:rPr>
          <w:rFonts w:ascii="宋体" w:hAnsi="宋体" w:eastAsia="宋体" w:cs="Times New Roman"/>
          <w:highlight w:val="none"/>
          <w:u w:val="single"/>
        </w:rPr>
        <w:t xml:space="preserve">          </w:t>
      </w:r>
      <w:r>
        <w:rPr>
          <w:rFonts w:hint="eastAsia" w:ascii="宋体" w:hAnsi="宋体" w:eastAsia="宋体" w:cs="Times New Roman"/>
          <w:highlight w:val="none"/>
          <w:u w:val="single"/>
          <w:lang w:val="en-US" w:eastAsia="zh-CN"/>
        </w:rPr>
        <w:t xml:space="preserve">      </w:t>
      </w:r>
      <w:r>
        <w:rPr>
          <w:rFonts w:ascii="宋体" w:hAnsi="宋体" w:eastAsia="宋体" w:cs="Times New Roman"/>
        </w:rPr>
        <w:t>供应商代表联系电话：</w:t>
      </w:r>
      <w:r>
        <w:rPr>
          <w:rFonts w:ascii="宋体" w:hAnsi="宋体" w:eastAsia="宋体" w:cs="Times New Roman"/>
          <w:u w:val="single"/>
        </w:rPr>
        <w:t xml:space="preserve">              </w:t>
      </w:r>
      <w:r>
        <w:rPr>
          <w:rFonts w:ascii="宋体" w:hAnsi="宋体" w:eastAsia="宋体" w:cs="Times New Roman"/>
        </w:rPr>
        <w:t>（移动）</w:t>
      </w:r>
    </w:p>
    <w:p w14:paraId="144FB874">
      <w:pPr>
        <w:spacing w:line="480" w:lineRule="auto"/>
        <w:ind w:left="0" w:leftChars="0" w:firstLine="240" w:firstLineChars="100"/>
        <w:rPr>
          <w:rFonts w:ascii="宋体" w:hAnsi="宋体" w:eastAsia="宋体" w:cs="Times New Roman"/>
        </w:rPr>
      </w:pPr>
      <w:r>
        <w:rPr>
          <w:rFonts w:ascii="宋体" w:hAnsi="宋体" w:eastAsia="宋体" w:cs="Times New Roman"/>
        </w:rPr>
        <w:t>E-mail：</w:t>
      </w:r>
      <w:r>
        <w:rPr>
          <w:rFonts w:ascii="宋体" w:hAnsi="宋体" w:eastAsia="宋体" w:cs="Times New Roman"/>
          <w:u w:val="single"/>
        </w:rPr>
        <w:tab/>
      </w:r>
      <w:r>
        <w:rPr>
          <w:rFonts w:ascii="宋体" w:hAnsi="宋体" w:eastAsia="宋体" w:cs="Times New Roman"/>
          <w:u w:val="single"/>
        </w:rPr>
        <w:t xml:space="preserve">                        </w:t>
      </w:r>
    </w:p>
    <w:p w14:paraId="39346E4E">
      <w:pPr>
        <w:ind w:left="0" w:leftChars="0" w:firstLine="0" w:firstLineChars="0"/>
        <w:rPr>
          <w:rFonts w:ascii="宋体" w:hAnsi="宋体" w:eastAsia="宋体" w:cs="Times New Roman"/>
        </w:rPr>
      </w:pPr>
    </w:p>
    <w:p w14:paraId="74D61457">
      <w:pPr>
        <w:ind w:left="0" w:leftChars="0" w:firstLine="0" w:firstLineChars="0"/>
        <w:rPr>
          <w:rFonts w:ascii="宋体" w:hAnsi="宋体" w:eastAsia="宋体" w:cs="Times New Roman"/>
        </w:rPr>
      </w:pPr>
    </w:p>
    <w:p w14:paraId="177B3021">
      <w:pPr>
        <w:spacing w:line="480" w:lineRule="auto"/>
        <w:ind w:left="1680" w:leftChars="700" w:firstLine="480"/>
        <w:rPr>
          <w:rFonts w:ascii="宋体" w:hAnsi="宋体" w:eastAsia="宋体" w:cs="Times New Roman"/>
          <w:u w:val="single"/>
        </w:rPr>
      </w:pPr>
      <w:r>
        <w:rPr>
          <w:rFonts w:ascii="宋体" w:hAnsi="宋体" w:eastAsia="宋体" w:cs="Times New Roman"/>
        </w:rPr>
        <w:t>供应商名称(</w:t>
      </w:r>
      <w:r>
        <w:rPr>
          <w:rFonts w:hint="eastAsia" w:ascii="宋体" w:hAnsi="宋体" w:eastAsia="宋体" w:cs="Times New Roman"/>
          <w:lang w:val="en-US" w:eastAsia="zh-CN"/>
        </w:rPr>
        <w:t>印刷体及</w:t>
      </w:r>
      <w:r>
        <w:rPr>
          <w:rFonts w:ascii="宋体" w:hAnsi="宋体" w:eastAsia="宋体" w:cs="Times New Roman"/>
        </w:rPr>
        <w:t>公章)：</w:t>
      </w:r>
      <w:r>
        <w:rPr>
          <w:rFonts w:ascii="宋体" w:hAnsi="宋体" w:eastAsia="宋体" w:cs="Times New Roman"/>
          <w:u w:val="single"/>
        </w:rPr>
        <w:t xml:space="preserve">                </w:t>
      </w:r>
      <w:r>
        <w:rPr>
          <w:rFonts w:hint="eastAsia" w:ascii="宋体" w:hAnsi="宋体" w:eastAsia="宋体" w:cs="Times New Roman"/>
          <w:u w:val="single"/>
        </w:rPr>
        <w:t xml:space="preserve">       </w:t>
      </w:r>
      <w:r>
        <w:rPr>
          <w:rFonts w:ascii="宋体" w:hAnsi="宋体" w:eastAsia="宋体" w:cs="Times New Roman"/>
          <w:u w:val="single"/>
        </w:rPr>
        <w:t xml:space="preserve">      </w:t>
      </w:r>
    </w:p>
    <w:p w14:paraId="7E6A3BF4">
      <w:pPr>
        <w:spacing w:line="480" w:lineRule="auto"/>
        <w:ind w:left="1680" w:leftChars="700" w:firstLine="480"/>
        <w:rPr>
          <w:rFonts w:ascii="宋体" w:hAnsi="宋体" w:eastAsia="宋体" w:cs="Times New Roman"/>
          <w:u w:val="single"/>
        </w:rPr>
      </w:pPr>
      <w:r>
        <w:rPr>
          <w:rFonts w:hint="eastAsia" w:ascii="宋体" w:hAnsi="宋体" w:eastAsia="宋体" w:cs="Times New Roman"/>
          <w:lang w:eastAsia="zh-CN"/>
        </w:rPr>
        <w:t>法定代表人（负责人）</w:t>
      </w:r>
      <w:r>
        <w:rPr>
          <w:rFonts w:hint="eastAsia" w:ascii="宋体" w:hAnsi="宋体" w:eastAsia="宋体" w:cs="Times New Roman"/>
        </w:rPr>
        <w:t>或</w:t>
      </w:r>
      <w:r>
        <w:rPr>
          <w:rFonts w:ascii="宋体" w:hAnsi="宋体" w:eastAsia="宋体" w:cs="Times New Roman"/>
        </w:rPr>
        <w:t>供应商代表(签字或盖章)：</w:t>
      </w:r>
      <w:r>
        <w:rPr>
          <w:rFonts w:ascii="宋体" w:hAnsi="宋体" w:eastAsia="宋体" w:cs="Times New Roman"/>
          <w:u w:val="single"/>
        </w:rPr>
        <w:t xml:space="preserve">           </w:t>
      </w:r>
    </w:p>
    <w:p w14:paraId="7FEACA29">
      <w:pPr>
        <w:spacing w:line="480" w:lineRule="auto"/>
        <w:ind w:left="1680" w:leftChars="700" w:firstLine="480"/>
        <w:rPr>
          <w:rFonts w:ascii="宋体" w:hAnsi="宋体" w:eastAsia="宋体" w:cs="Times New Roman"/>
          <w:u w:val="single"/>
        </w:rPr>
      </w:pPr>
      <w:r>
        <w:rPr>
          <w:rFonts w:ascii="宋体" w:hAnsi="宋体" w:eastAsia="宋体" w:cs="Times New Roman"/>
        </w:rPr>
        <w:t>日</w:t>
      </w:r>
      <w:r>
        <w:rPr>
          <w:rFonts w:hint="eastAsia" w:ascii="宋体" w:hAnsi="宋体" w:eastAsia="宋体" w:cs="Times New Roman"/>
        </w:rPr>
        <w:t xml:space="preserve">   </w:t>
      </w:r>
      <w:r>
        <w:rPr>
          <w:rFonts w:ascii="宋体" w:hAnsi="宋体" w:eastAsia="宋体" w:cs="Times New Roman"/>
        </w:rPr>
        <w:t>期：</w:t>
      </w:r>
      <w:r>
        <w:rPr>
          <w:rFonts w:ascii="宋体" w:hAnsi="宋体" w:eastAsia="宋体" w:cs="Times New Roman"/>
          <w:u w:val="single"/>
        </w:rPr>
        <w:t xml:space="preserve">               </w:t>
      </w:r>
    </w:p>
    <w:p w14:paraId="639031E6">
      <w:pPr>
        <w:keepNext w:val="0"/>
        <w:keepLines w:val="0"/>
        <w:pageBreakBefore w:val="0"/>
        <w:widowControl w:val="0"/>
        <w:kinsoku/>
        <w:wordWrap/>
        <w:overflowPunct/>
        <w:topLinePunct w:val="0"/>
        <w:autoSpaceDE/>
        <w:autoSpaceDN/>
        <w:bidi w:val="0"/>
        <w:adjustRightInd/>
        <w:snapToGrid/>
        <w:spacing w:before="166" w:beforeLines="50" w:after="330" w:afterLines="100" w:line="480" w:lineRule="auto"/>
        <w:ind w:left="0" w:leftChars="0" w:firstLine="0" w:firstLineChars="0"/>
        <w:jc w:val="center"/>
        <w:textAlignment w:val="auto"/>
        <w:rPr>
          <w:rFonts w:ascii="宋体" w:hAnsi="宋体" w:eastAsia="宋体" w:cs="Times New Roman"/>
        </w:rPr>
      </w:pPr>
      <w:r>
        <w:rPr>
          <w:rFonts w:ascii="宋体" w:hAnsi="宋体" w:eastAsia="宋体" w:cs="Times New Roman"/>
          <w:u w:val="single"/>
        </w:rPr>
        <w:br w:type="page"/>
      </w:r>
      <w:r>
        <w:rPr>
          <w:rFonts w:hint="eastAsia" w:ascii="宋体" w:hAnsi="宋体" w:eastAsia="宋体" w:cs="Times New Roman"/>
          <w:b/>
          <w:szCs w:val="32"/>
          <w:highlight w:val="none"/>
          <w:lang w:val="en-US" w:eastAsia="zh-CN"/>
        </w:rPr>
        <w:t>2.</w:t>
      </w:r>
      <w:r>
        <w:rPr>
          <w:rFonts w:hint="eastAsia" w:ascii="宋体" w:hAnsi="宋体" w:eastAsia="宋体" w:cs="Times New Roman"/>
          <w:b/>
          <w:szCs w:val="32"/>
          <w:highlight w:val="none"/>
          <w:lang w:eastAsia="zh-CN"/>
        </w:rPr>
        <w:t>法定代表人（负责人）</w:t>
      </w:r>
      <w:r>
        <w:rPr>
          <w:rFonts w:ascii="宋体" w:hAnsi="宋体" w:eastAsia="宋体" w:cs="Times New Roman"/>
          <w:b/>
          <w:szCs w:val="32"/>
          <w:highlight w:val="none"/>
        </w:rPr>
        <w:t>身份证明书（格式）</w:t>
      </w:r>
    </w:p>
    <w:p w14:paraId="7ED68F84">
      <w:pPr>
        <w:spacing w:line="480" w:lineRule="auto"/>
        <w:ind w:firstLine="480"/>
        <w:rPr>
          <w:rFonts w:ascii="宋体" w:hAnsi="宋体" w:eastAsia="宋体" w:cs="Times New Roman"/>
          <w:u w:val="single"/>
        </w:rPr>
      </w:pPr>
      <w:r>
        <w:rPr>
          <w:rFonts w:ascii="宋体" w:hAnsi="宋体" w:eastAsia="宋体" w:cs="Times New Roman"/>
        </w:rPr>
        <w:t>单位名称：</w:t>
      </w:r>
      <w:r>
        <w:rPr>
          <w:rFonts w:ascii="宋体" w:hAnsi="宋体" w:eastAsia="宋体" w:cs="Times New Roman"/>
          <w:u w:val="single"/>
        </w:rPr>
        <w:t xml:space="preserve">                                  </w:t>
      </w:r>
    </w:p>
    <w:p w14:paraId="1106164E">
      <w:pPr>
        <w:spacing w:line="480" w:lineRule="auto"/>
        <w:ind w:firstLine="480"/>
        <w:rPr>
          <w:rFonts w:ascii="宋体" w:hAnsi="宋体" w:eastAsia="宋体" w:cs="Times New Roman"/>
          <w:u w:val="single"/>
        </w:rPr>
      </w:pPr>
      <w:r>
        <w:rPr>
          <w:rFonts w:ascii="宋体" w:hAnsi="宋体" w:eastAsia="宋体" w:cs="Times New Roman"/>
        </w:rPr>
        <w:t>单位性质：</w:t>
      </w:r>
      <w:r>
        <w:rPr>
          <w:rFonts w:ascii="宋体" w:hAnsi="宋体" w:eastAsia="宋体" w:cs="Times New Roman"/>
          <w:u w:val="single"/>
        </w:rPr>
        <w:t xml:space="preserve">                                  </w:t>
      </w:r>
    </w:p>
    <w:p w14:paraId="2CF54E7B">
      <w:pPr>
        <w:spacing w:line="480" w:lineRule="auto"/>
        <w:ind w:firstLine="480"/>
        <w:rPr>
          <w:rFonts w:ascii="宋体" w:hAnsi="宋体" w:eastAsia="宋体" w:cs="Times New Roman"/>
          <w:u w:val="single"/>
        </w:rPr>
      </w:pPr>
      <w:r>
        <w:rPr>
          <w:rFonts w:ascii="宋体" w:hAnsi="宋体" w:eastAsia="宋体" w:cs="Times New Roman"/>
        </w:rPr>
        <w:t>地    址：</w:t>
      </w:r>
      <w:r>
        <w:rPr>
          <w:rFonts w:ascii="宋体" w:hAnsi="宋体" w:eastAsia="宋体" w:cs="Times New Roman"/>
          <w:u w:val="single"/>
        </w:rPr>
        <w:t xml:space="preserve">                                  </w:t>
      </w:r>
    </w:p>
    <w:p w14:paraId="540FF367">
      <w:pPr>
        <w:spacing w:line="480" w:lineRule="auto"/>
        <w:ind w:firstLine="480"/>
        <w:rPr>
          <w:rFonts w:ascii="宋体" w:hAnsi="宋体" w:eastAsia="宋体" w:cs="Times New Roman"/>
        </w:rPr>
      </w:pPr>
      <w:r>
        <w:rPr>
          <w:rFonts w:ascii="宋体" w:hAnsi="宋体" w:eastAsia="宋体" w:cs="Times New Roman"/>
        </w:rPr>
        <w:t>成立时间：</w:t>
      </w:r>
      <w:r>
        <w:rPr>
          <w:rFonts w:ascii="宋体" w:hAnsi="宋体" w:eastAsia="宋体" w:cs="Times New Roman"/>
          <w:u w:val="single"/>
        </w:rPr>
        <w:t xml:space="preserve">       </w:t>
      </w:r>
      <w:r>
        <w:rPr>
          <w:rFonts w:ascii="宋体" w:hAnsi="宋体" w:eastAsia="宋体" w:cs="Times New Roman"/>
        </w:rPr>
        <w:t>年</w:t>
      </w:r>
      <w:r>
        <w:rPr>
          <w:rFonts w:ascii="宋体" w:hAnsi="宋体" w:eastAsia="宋体" w:cs="Times New Roman"/>
          <w:u w:val="single"/>
        </w:rPr>
        <w:t xml:space="preserve">    </w:t>
      </w:r>
      <w:r>
        <w:rPr>
          <w:rFonts w:ascii="宋体" w:hAnsi="宋体" w:eastAsia="宋体" w:cs="Times New Roman"/>
        </w:rPr>
        <w:t>月</w:t>
      </w:r>
      <w:r>
        <w:rPr>
          <w:rFonts w:ascii="宋体" w:hAnsi="宋体" w:eastAsia="宋体" w:cs="Times New Roman"/>
          <w:u w:val="single"/>
        </w:rPr>
        <w:t xml:space="preserve">    </w:t>
      </w:r>
      <w:r>
        <w:rPr>
          <w:rFonts w:ascii="宋体" w:hAnsi="宋体" w:eastAsia="宋体" w:cs="Times New Roman"/>
        </w:rPr>
        <w:t>日</w:t>
      </w:r>
    </w:p>
    <w:p w14:paraId="1F33DEA8">
      <w:pPr>
        <w:spacing w:line="480" w:lineRule="auto"/>
        <w:ind w:firstLine="480"/>
        <w:rPr>
          <w:rFonts w:ascii="宋体" w:hAnsi="宋体" w:eastAsia="宋体" w:cs="Times New Roman"/>
          <w:u w:val="single"/>
        </w:rPr>
      </w:pPr>
      <w:r>
        <w:rPr>
          <w:rFonts w:ascii="宋体" w:hAnsi="宋体" w:eastAsia="宋体" w:cs="Times New Roman"/>
        </w:rPr>
        <w:t>经营期限：</w:t>
      </w:r>
      <w:r>
        <w:rPr>
          <w:rFonts w:ascii="宋体" w:hAnsi="宋体" w:eastAsia="宋体" w:cs="Times New Roman"/>
          <w:u w:val="single"/>
        </w:rPr>
        <w:t xml:space="preserve">                                  </w:t>
      </w:r>
    </w:p>
    <w:p w14:paraId="2977A8E3">
      <w:pPr>
        <w:spacing w:line="480" w:lineRule="auto"/>
        <w:ind w:firstLine="480"/>
        <w:rPr>
          <w:rFonts w:ascii="宋体" w:hAnsi="宋体" w:eastAsia="宋体" w:cs="Times New Roman"/>
          <w:u w:val="single"/>
        </w:rPr>
      </w:pPr>
      <w:r>
        <w:rPr>
          <w:rFonts w:ascii="宋体" w:hAnsi="宋体" w:eastAsia="宋体" w:cs="Times New Roman"/>
        </w:rPr>
        <w:t>姓    名：</w:t>
      </w:r>
      <w:r>
        <w:rPr>
          <w:rFonts w:ascii="宋体" w:hAnsi="宋体" w:eastAsia="宋体" w:cs="Times New Roman"/>
          <w:u w:val="single"/>
        </w:rPr>
        <w:t xml:space="preserve">          </w:t>
      </w:r>
      <w:r>
        <w:rPr>
          <w:rFonts w:ascii="宋体" w:hAnsi="宋体" w:eastAsia="宋体" w:cs="Times New Roman"/>
        </w:rPr>
        <w:t xml:space="preserve">    性  别：</w:t>
      </w:r>
      <w:r>
        <w:rPr>
          <w:rFonts w:ascii="宋体" w:hAnsi="宋体" w:eastAsia="宋体" w:cs="Times New Roman"/>
          <w:u w:val="single"/>
        </w:rPr>
        <w:t xml:space="preserve">          </w:t>
      </w:r>
    </w:p>
    <w:p w14:paraId="0881E8A5">
      <w:pPr>
        <w:spacing w:line="480" w:lineRule="auto"/>
        <w:ind w:firstLine="480"/>
        <w:rPr>
          <w:rFonts w:ascii="宋体" w:hAnsi="宋体" w:eastAsia="宋体" w:cs="Times New Roman"/>
        </w:rPr>
      </w:pPr>
      <w:r>
        <w:rPr>
          <w:rFonts w:ascii="宋体" w:hAnsi="宋体" w:eastAsia="宋体" w:cs="Times New Roman"/>
        </w:rPr>
        <w:t>年    龄：</w:t>
      </w:r>
      <w:r>
        <w:rPr>
          <w:rFonts w:ascii="宋体" w:hAnsi="宋体" w:eastAsia="宋体" w:cs="Times New Roman"/>
          <w:u w:val="single"/>
        </w:rPr>
        <w:t xml:space="preserve">          </w:t>
      </w:r>
      <w:r>
        <w:rPr>
          <w:rFonts w:ascii="宋体" w:hAnsi="宋体" w:eastAsia="宋体" w:cs="Times New Roman"/>
        </w:rPr>
        <w:t xml:space="preserve">    职  务：</w:t>
      </w:r>
      <w:r>
        <w:rPr>
          <w:rFonts w:ascii="宋体" w:hAnsi="宋体" w:eastAsia="宋体" w:cs="Times New Roman"/>
          <w:u w:val="single"/>
        </w:rPr>
        <w:t xml:space="preserve">          </w:t>
      </w:r>
      <w:r>
        <w:rPr>
          <w:rFonts w:ascii="宋体" w:hAnsi="宋体" w:eastAsia="宋体" w:cs="Times New Roman"/>
        </w:rPr>
        <w:t xml:space="preserve">         </w:t>
      </w:r>
    </w:p>
    <w:p w14:paraId="508D7671">
      <w:pPr>
        <w:spacing w:line="480" w:lineRule="auto"/>
        <w:ind w:firstLine="480"/>
        <w:rPr>
          <w:rFonts w:ascii="宋体" w:hAnsi="宋体" w:eastAsia="宋体" w:cs="Times New Roman"/>
        </w:rPr>
      </w:pPr>
      <w:r>
        <w:rPr>
          <w:rFonts w:ascii="宋体" w:hAnsi="宋体" w:eastAsia="宋体" w:cs="Times New Roman"/>
        </w:rPr>
        <w:t>系</w:t>
      </w:r>
      <w:r>
        <w:rPr>
          <w:rFonts w:ascii="宋体" w:hAnsi="宋体" w:eastAsia="宋体" w:cs="Times New Roman"/>
          <w:u w:val="single"/>
        </w:rPr>
        <w:t xml:space="preserve">       </w:t>
      </w:r>
      <w:r>
        <w:rPr>
          <w:rFonts w:hint="eastAsia" w:ascii="宋体" w:hAnsi="宋体" w:eastAsia="宋体" w:cs="Times New Roman"/>
          <w:u w:val="single"/>
        </w:rPr>
        <w:t xml:space="preserve">   </w:t>
      </w:r>
      <w:r>
        <w:rPr>
          <w:rFonts w:ascii="宋体" w:hAnsi="宋体" w:eastAsia="宋体" w:cs="Times New Roman"/>
          <w:u w:val="single"/>
        </w:rPr>
        <w:t xml:space="preserve">（供应商名称）   </w:t>
      </w:r>
      <w:r>
        <w:rPr>
          <w:rFonts w:hint="eastAsia" w:ascii="宋体" w:hAnsi="宋体" w:eastAsia="宋体" w:cs="Times New Roman"/>
          <w:u w:val="single"/>
        </w:rPr>
        <w:t xml:space="preserve">  </w:t>
      </w:r>
      <w:r>
        <w:rPr>
          <w:rFonts w:ascii="宋体" w:hAnsi="宋体" w:eastAsia="宋体" w:cs="Times New Roman"/>
          <w:u w:val="single"/>
        </w:rPr>
        <w:t xml:space="preserve">    </w:t>
      </w:r>
      <w:r>
        <w:rPr>
          <w:rFonts w:ascii="宋体" w:hAnsi="宋体" w:eastAsia="宋体" w:cs="Times New Roman"/>
        </w:rPr>
        <w:t>的</w:t>
      </w:r>
      <w:r>
        <w:rPr>
          <w:rFonts w:hint="eastAsia" w:ascii="宋体" w:hAnsi="宋体" w:eastAsia="宋体" w:cs="Times New Roman"/>
          <w:lang w:eastAsia="zh-CN"/>
        </w:rPr>
        <w:t>法定代表人（负责人）</w:t>
      </w:r>
      <w:r>
        <w:rPr>
          <w:rFonts w:ascii="宋体" w:hAnsi="宋体" w:eastAsia="宋体" w:cs="Times New Roman"/>
        </w:rPr>
        <w:t>。</w:t>
      </w:r>
    </w:p>
    <w:p w14:paraId="544E7013">
      <w:pPr>
        <w:spacing w:line="480" w:lineRule="auto"/>
        <w:ind w:firstLine="480"/>
        <w:rPr>
          <w:rFonts w:ascii="宋体" w:hAnsi="宋体" w:eastAsia="宋体" w:cs="Times New Roman"/>
        </w:rPr>
      </w:pPr>
      <w:r>
        <w:rPr>
          <w:rFonts w:ascii="宋体" w:hAnsi="宋体" w:eastAsia="宋体" w:cs="Times New Roman"/>
        </w:rPr>
        <w:t>特此证明</w:t>
      </w:r>
      <w:r>
        <w:rPr>
          <w:rFonts w:hint="eastAsia" w:ascii="宋体" w:hAnsi="宋体" w:eastAsia="宋体" w:cs="Times New Roman"/>
        </w:rPr>
        <w:t>！</w:t>
      </w:r>
    </w:p>
    <w:p w14:paraId="71F94A05">
      <w:pPr>
        <w:spacing w:before="156" w:beforeLines="50" w:line="480" w:lineRule="auto"/>
        <w:ind w:firstLine="482"/>
        <w:rPr>
          <w:rFonts w:ascii="宋体" w:hAnsi="宋体" w:eastAsia="宋体" w:cs="Times New Roman"/>
        </w:rPr>
      </w:pPr>
      <w:r>
        <w:rPr>
          <w:rFonts w:ascii="宋体" w:hAnsi="宋体" w:eastAsia="宋体" w:cs="Times New Roman"/>
          <w:b/>
          <w:bCs/>
        </w:rPr>
        <w:t>附：</w:t>
      </w:r>
      <w:r>
        <w:rPr>
          <w:rFonts w:hint="eastAsia" w:ascii="宋体" w:hAnsi="宋体" w:eastAsia="宋体" w:cs="Times New Roman"/>
          <w:b/>
          <w:bCs/>
          <w:lang w:eastAsia="zh-CN"/>
        </w:rPr>
        <w:t>法定代表人（负责人）</w:t>
      </w:r>
      <w:r>
        <w:rPr>
          <w:rFonts w:ascii="宋体" w:hAnsi="宋体" w:eastAsia="宋体" w:cs="Times New Roman"/>
          <w:b/>
          <w:bCs/>
        </w:rPr>
        <w:t>身份证</w:t>
      </w:r>
      <w:r>
        <w:rPr>
          <w:rFonts w:hint="eastAsia" w:ascii="宋体" w:hAnsi="宋体" w:eastAsia="宋体" w:cs="Times New Roman"/>
          <w:b/>
          <w:bCs/>
          <w:highlight w:val="none"/>
        </w:rPr>
        <w:t>正反面</w:t>
      </w:r>
    </w:p>
    <w:tbl>
      <w:tblPr>
        <w:tblStyle w:val="14"/>
        <w:tblW w:w="88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40"/>
        <w:gridCol w:w="4440"/>
      </w:tblGrid>
      <w:tr w14:paraId="31F09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5" w:hRule="atLeast"/>
        </w:trPr>
        <w:tc>
          <w:tcPr>
            <w:tcW w:w="4440" w:type="dxa"/>
            <w:tcBorders>
              <w:top w:val="single" w:color="000000" w:sz="4" w:space="0"/>
              <w:left w:val="single" w:color="000000" w:sz="4" w:space="0"/>
              <w:bottom w:val="single" w:color="000000" w:sz="4" w:space="0"/>
              <w:right w:val="single" w:color="000000" w:sz="4" w:space="0"/>
            </w:tcBorders>
            <w:noWrap w:val="0"/>
            <w:vAlign w:val="top"/>
          </w:tcPr>
          <w:p w14:paraId="1EB65182">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eastAsia="宋体" w:cs="Times New Roman"/>
              </w:rPr>
            </w:pPr>
          </w:p>
        </w:tc>
        <w:tc>
          <w:tcPr>
            <w:tcW w:w="4440" w:type="dxa"/>
            <w:tcBorders>
              <w:top w:val="single" w:color="000000" w:sz="4" w:space="0"/>
              <w:left w:val="single" w:color="000000" w:sz="4" w:space="0"/>
              <w:bottom w:val="single" w:color="000000" w:sz="4" w:space="0"/>
              <w:right w:val="single" w:color="000000" w:sz="4" w:space="0"/>
            </w:tcBorders>
            <w:noWrap w:val="0"/>
            <w:vAlign w:val="top"/>
          </w:tcPr>
          <w:p w14:paraId="49B712AC">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eastAsia="宋体" w:cs="Times New Roman"/>
              </w:rPr>
            </w:pPr>
          </w:p>
        </w:tc>
      </w:tr>
    </w:tbl>
    <w:p w14:paraId="4A4F851B">
      <w:pPr>
        <w:ind w:left="0" w:leftChars="0" w:firstLine="0" w:firstLineChars="0"/>
        <w:rPr>
          <w:rFonts w:ascii="宋体" w:hAnsi="宋体" w:eastAsia="宋体" w:cs="Times New Roman"/>
        </w:rPr>
      </w:pPr>
    </w:p>
    <w:p w14:paraId="7AF42377">
      <w:pPr>
        <w:spacing w:line="480" w:lineRule="auto"/>
        <w:ind w:left="2400" w:leftChars="1000" w:firstLine="0" w:firstLineChars="0"/>
        <w:rPr>
          <w:rFonts w:ascii="宋体" w:hAnsi="宋体" w:eastAsia="宋体" w:cs="Times New Roman"/>
          <w:u w:val="single"/>
        </w:rPr>
      </w:pPr>
      <w:r>
        <w:rPr>
          <w:rFonts w:ascii="宋体" w:hAnsi="宋体" w:eastAsia="宋体" w:cs="Times New Roman"/>
        </w:rPr>
        <w:t>供应商名称(</w:t>
      </w:r>
      <w:r>
        <w:rPr>
          <w:rFonts w:hint="eastAsia" w:ascii="宋体" w:hAnsi="宋体" w:eastAsia="宋体" w:cs="Times New Roman"/>
          <w:lang w:val="en-US" w:eastAsia="zh-CN"/>
        </w:rPr>
        <w:t>印刷体及</w:t>
      </w:r>
      <w:r>
        <w:rPr>
          <w:rFonts w:ascii="宋体" w:hAnsi="宋体" w:eastAsia="宋体" w:cs="Times New Roman"/>
        </w:rPr>
        <w:t>公章)：</w:t>
      </w:r>
      <w:r>
        <w:rPr>
          <w:rFonts w:ascii="宋体" w:hAnsi="宋体" w:eastAsia="宋体" w:cs="Times New Roman"/>
          <w:u w:val="single"/>
        </w:rPr>
        <w:t xml:space="preserve">                </w:t>
      </w:r>
      <w:r>
        <w:rPr>
          <w:rFonts w:hint="eastAsia" w:ascii="宋体" w:hAnsi="宋体" w:eastAsia="宋体" w:cs="Times New Roman"/>
          <w:u w:val="single"/>
        </w:rPr>
        <w:t xml:space="preserve">       </w:t>
      </w:r>
      <w:r>
        <w:rPr>
          <w:rFonts w:ascii="宋体" w:hAnsi="宋体" w:eastAsia="宋体" w:cs="Times New Roman"/>
          <w:u w:val="single"/>
        </w:rPr>
        <w:t xml:space="preserve">      </w:t>
      </w:r>
    </w:p>
    <w:p w14:paraId="0F05A228">
      <w:pPr>
        <w:keepNext w:val="0"/>
        <w:keepLines w:val="0"/>
        <w:pageBreakBefore w:val="0"/>
        <w:widowControl w:val="0"/>
        <w:kinsoku/>
        <w:wordWrap/>
        <w:overflowPunct/>
        <w:topLinePunct w:val="0"/>
        <w:autoSpaceDE/>
        <w:autoSpaceDN/>
        <w:bidi w:val="0"/>
        <w:adjustRightInd/>
        <w:snapToGrid/>
        <w:spacing w:before="166" w:beforeLines="50" w:after="330" w:afterLines="100" w:line="480" w:lineRule="auto"/>
        <w:ind w:left="2400" w:leftChars="1000" w:firstLine="0" w:firstLineChars="0"/>
        <w:jc w:val="both"/>
        <w:textAlignment w:val="auto"/>
        <w:rPr>
          <w:rFonts w:ascii="宋体" w:hAnsi="宋体" w:eastAsia="宋体" w:cs="Times New Roman"/>
          <w:u w:val="single"/>
        </w:rPr>
      </w:pPr>
      <w:r>
        <w:rPr>
          <w:rFonts w:ascii="宋体" w:hAnsi="宋体" w:eastAsia="宋体" w:cs="Times New Roman"/>
          <w:highlight w:val="none"/>
        </w:rPr>
        <w:t>日</w:t>
      </w:r>
      <w:r>
        <w:rPr>
          <w:rFonts w:hint="eastAsia" w:ascii="宋体" w:hAnsi="宋体" w:eastAsia="宋体" w:cs="Times New Roman"/>
          <w:highlight w:val="none"/>
        </w:rPr>
        <w:t xml:space="preserve">   </w:t>
      </w:r>
      <w:r>
        <w:rPr>
          <w:rFonts w:ascii="宋体" w:hAnsi="宋体" w:eastAsia="宋体" w:cs="Times New Roman"/>
          <w:highlight w:val="none"/>
        </w:rPr>
        <w:t>期：</w:t>
      </w:r>
      <w:r>
        <w:rPr>
          <w:rFonts w:ascii="宋体" w:hAnsi="宋体" w:eastAsia="宋体" w:cs="Times New Roman"/>
          <w:highlight w:val="none"/>
          <w:u w:val="single"/>
        </w:rPr>
        <w:t xml:space="preserve"> </w:t>
      </w:r>
      <w:r>
        <w:rPr>
          <w:rFonts w:ascii="宋体" w:hAnsi="宋体" w:eastAsia="宋体" w:cs="Times New Roman"/>
          <w:u w:val="single"/>
        </w:rPr>
        <w:t xml:space="preserve">          </w:t>
      </w:r>
      <w:r>
        <w:rPr>
          <w:rFonts w:hint="eastAsia" w:ascii="宋体" w:hAnsi="宋体" w:eastAsia="宋体" w:cs="Times New Roman"/>
          <w:u w:val="single"/>
          <w:lang w:val="en-US" w:eastAsia="zh-CN"/>
        </w:rPr>
        <w:t xml:space="preserve">   </w:t>
      </w:r>
      <w:r>
        <w:rPr>
          <w:rFonts w:ascii="宋体" w:hAnsi="宋体" w:eastAsia="宋体" w:cs="Times New Roman"/>
          <w:u w:val="single"/>
        </w:rPr>
        <w:t xml:space="preserve">    </w:t>
      </w:r>
    </w:p>
    <w:p w14:paraId="50C3BED7">
      <w:pPr>
        <w:keepNext w:val="0"/>
        <w:keepLines w:val="0"/>
        <w:pageBreakBefore w:val="0"/>
        <w:widowControl w:val="0"/>
        <w:kinsoku/>
        <w:wordWrap/>
        <w:overflowPunct/>
        <w:topLinePunct w:val="0"/>
        <w:autoSpaceDE/>
        <w:autoSpaceDN/>
        <w:bidi w:val="0"/>
        <w:adjustRightInd/>
        <w:snapToGrid/>
        <w:spacing w:before="166" w:beforeLines="50" w:after="330" w:afterLines="100" w:line="480" w:lineRule="auto"/>
        <w:ind w:left="0" w:leftChars="0" w:firstLine="0" w:firstLineChars="0"/>
        <w:jc w:val="center"/>
        <w:textAlignment w:val="auto"/>
        <w:rPr>
          <w:rFonts w:ascii="宋体" w:hAnsi="宋体" w:eastAsia="宋体" w:cs="Times New Roman"/>
          <w:highlight w:val="yellow"/>
        </w:rPr>
      </w:pPr>
      <w:r>
        <w:rPr>
          <w:rFonts w:ascii="宋体" w:hAnsi="宋体" w:eastAsia="宋体" w:cs="Times New Roman"/>
        </w:rPr>
        <w:br w:type="page"/>
      </w:r>
      <w:r>
        <w:rPr>
          <w:rStyle w:val="21"/>
          <w:rFonts w:hint="eastAsia" w:ascii="Times New Roman" w:hAnsi="Times New Roman" w:eastAsia="宋体" w:cs="Times New Roman"/>
          <w:lang w:val="en-US" w:eastAsia="zh-CN"/>
        </w:rPr>
        <w:t>3.</w:t>
      </w:r>
      <w:r>
        <w:rPr>
          <w:rStyle w:val="21"/>
          <w:rFonts w:hint="eastAsia" w:ascii="Times New Roman" w:hAnsi="Times New Roman" w:eastAsia="宋体" w:cs="Times New Roman"/>
          <w:lang w:eastAsia="zh-CN"/>
        </w:rPr>
        <w:t>法定</w:t>
      </w:r>
      <w:r>
        <w:rPr>
          <w:rStyle w:val="21"/>
          <w:rFonts w:hint="eastAsia"/>
          <w:lang w:eastAsia="zh-CN"/>
        </w:rPr>
        <w:t>代表人（负责人）</w:t>
      </w:r>
      <w:r>
        <w:rPr>
          <w:rStyle w:val="21"/>
        </w:rPr>
        <w:t>授权委托书（格式）</w:t>
      </w:r>
    </w:p>
    <w:p w14:paraId="440A0F54">
      <w:pPr>
        <w:spacing w:before="312" w:beforeLines="100" w:after="156" w:afterLines="50" w:line="480" w:lineRule="auto"/>
        <w:ind w:firstLine="0" w:firstLineChars="0"/>
        <w:rPr>
          <w:rFonts w:ascii="宋体" w:hAnsi="宋体" w:eastAsia="宋体" w:cs="Times New Roman"/>
        </w:rPr>
      </w:pPr>
      <w:r>
        <w:rPr>
          <w:rFonts w:ascii="宋体" w:hAnsi="宋体" w:eastAsia="宋体" w:cs="Times New Roman"/>
          <w:u w:val="single"/>
        </w:rPr>
        <w:t xml:space="preserve">                  </w:t>
      </w:r>
      <w:r>
        <w:rPr>
          <w:rFonts w:ascii="宋体" w:hAnsi="宋体" w:eastAsia="宋体" w:cs="Times New Roman"/>
        </w:rPr>
        <w:t>（</w:t>
      </w:r>
      <w:r>
        <w:rPr>
          <w:rFonts w:hint="eastAsia" w:ascii="宋体" w:hAnsi="宋体" w:eastAsia="宋体" w:cs="Times New Roman"/>
        </w:rPr>
        <w:t>采购人</w:t>
      </w:r>
      <w:r>
        <w:rPr>
          <w:rFonts w:ascii="宋体" w:hAnsi="宋体" w:eastAsia="宋体" w:cs="Times New Roman"/>
        </w:rPr>
        <w:t>名称）：</w:t>
      </w:r>
    </w:p>
    <w:p w14:paraId="2BB6D1E6">
      <w:pPr>
        <w:spacing w:line="480" w:lineRule="auto"/>
        <w:ind w:firstLine="480"/>
        <w:rPr>
          <w:rFonts w:ascii="宋体" w:hAnsi="宋体" w:eastAsia="宋体" w:cs="Times New Roman"/>
        </w:rPr>
      </w:pPr>
      <w:r>
        <w:rPr>
          <w:rFonts w:ascii="宋体" w:hAnsi="宋体" w:eastAsia="宋体" w:cs="Times New Roman"/>
        </w:rPr>
        <w:t>本授权书声明：注册于</w:t>
      </w:r>
      <w:r>
        <w:rPr>
          <w:rFonts w:ascii="宋体" w:hAnsi="宋体" w:eastAsia="宋体" w:cs="Times New Roman"/>
          <w:u w:val="single"/>
        </w:rPr>
        <w:t xml:space="preserve">             </w:t>
      </w:r>
      <w:r>
        <w:rPr>
          <w:rFonts w:ascii="宋体" w:hAnsi="宋体" w:eastAsia="宋体" w:cs="Times New Roman"/>
        </w:rPr>
        <w:t>（供应商住址）的</w:t>
      </w:r>
      <w:r>
        <w:rPr>
          <w:rFonts w:ascii="宋体" w:hAnsi="宋体" w:eastAsia="宋体" w:cs="Times New Roman"/>
          <w:u w:val="single"/>
        </w:rPr>
        <w:t xml:space="preserve">             </w:t>
      </w:r>
      <w:r>
        <w:rPr>
          <w:rFonts w:ascii="宋体" w:hAnsi="宋体" w:eastAsia="宋体" w:cs="Times New Roman"/>
        </w:rPr>
        <w:t>（供应商名称）</w:t>
      </w:r>
      <w:r>
        <w:rPr>
          <w:rFonts w:ascii="宋体" w:hAnsi="宋体" w:eastAsia="宋体" w:cs="Times New Roman"/>
          <w:u w:val="single"/>
        </w:rPr>
        <w:t xml:space="preserve">            </w:t>
      </w:r>
      <w:r>
        <w:rPr>
          <w:rFonts w:ascii="宋体" w:hAnsi="宋体" w:eastAsia="宋体" w:cs="Times New Roman"/>
        </w:rPr>
        <w:t>（</w:t>
      </w:r>
      <w:r>
        <w:rPr>
          <w:rFonts w:hint="eastAsia" w:ascii="宋体" w:hAnsi="宋体" w:eastAsia="宋体" w:cs="Times New Roman"/>
          <w:lang w:eastAsia="zh-CN"/>
        </w:rPr>
        <w:t>法定代表人（负责人）</w:t>
      </w:r>
      <w:r>
        <w:rPr>
          <w:rFonts w:ascii="宋体" w:hAnsi="宋体" w:eastAsia="宋体" w:cs="Times New Roman"/>
        </w:rPr>
        <w:t>姓名、职务）代表本公司（单位）授权在下面签字的</w:t>
      </w:r>
      <w:r>
        <w:rPr>
          <w:rFonts w:ascii="宋体" w:hAnsi="宋体" w:eastAsia="宋体" w:cs="Times New Roman"/>
          <w:u w:val="single"/>
        </w:rPr>
        <w:t xml:space="preserve">                 </w:t>
      </w:r>
      <w:r>
        <w:rPr>
          <w:rFonts w:ascii="宋体" w:hAnsi="宋体" w:eastAsia="宋体" w:cs="Times New Roman"/>
        </w:rPr>
        <w:t>（供应商代表姓名、职务）为本公司（单位）的</w:t>
      </w:r>
      <w:r>
        <w:rPr>
          <w:rFonts w:ascii="宋体" w:hAnsi="宋体" w:eastAsia="宋体" w:cs="Times New Roman"/>
          <w:highlight w:val="none"/>
        </w:rPr>
        <w:t>合法代理人</w:t>
      </w:r>
      <w:r>
        <w:rPr>
          <w:rFonts w:ascii="宋体" w:hAnsi="宋体" w:eastAsia="宋体" w:cs="Times New Roman"/>
        </w:rPr>
        <w:t>，就贵方组织的</w:t>
      </w:r>
      <w:r>
        <w:rPr>
          <w:rFonts w:ascii="宋体" w:hAnsi="宋体" w:eastAsia="宋体" w:cs="Times New Roman"/>
          <w:u w:val="single"/>
        </w:rPr>
        <w:t xml:space="preserve">                  </w:t>
      </w:r>
      <w:r>
        <w:rPr>
          <w:rFonts w:ascii="宋体" w:hAnsi="宋体" w:eastAsia="宋体" w:cs="Times New Roman"/>
        </w:rPr>
        <w:t>项目，以本公司（单位）名义处理一切与</w:t>
      </w:r>
      <w:r>
        <w:rPr>
          <w:rFonts w:hint="eastAsia" w:ascii="宋体" w:hAnsi="宋体" w:eastAsia="宋体" w:cs="Times New Roman"/>
          <w:lang w:val="en-US" w:eastAsia="zh-CN"/>
        </w:rPr>
        <w:t>本项目谈判活动</w:t>
      </w:r>
      <w:r>
        <w:rPr>
          <w:rFonts w:ascii="宋体" w:hAnsi="宋体" w:eastAsia="宋体" w:cs="Times New Roman"/>
        </w:rPr>
        <w:t>有关的事务。</w:t>
      </w:r>
    </w:p>
    <w:p w14:paraId="050A2009">
      <w:pPr>
        <w:spacing w:line="480" w:lineRule="auto"/>
        <w:ind w:firstLine="480"/>
        <w:rPr>
          <w:rFonts w:ascii="宋体" w:hAnsi="宋体" w:eastAsia="宋体" w:cs="Times New Roman"/>
        </w:rPr>
      </w:pPr>
      <w:r>
        <w:rPr>
          <w:rFonts w:ascii="宋体" w:hAnsi="宋体" w:eastAsia="宋体" w:cs="Times New Roman"/>
        </w:rPr>
        <w:t>本授权书于</w:t>
      </w:r>
      <w:r>
        <w:rPr>
          <w:rFonts w:ascii="宋体" w:hAnsi="宋体" w:eastAsia="宋体" w:cs="Times New Roman"/>
          <w:u w:val="single"/>
        </w:rPr>
        <w:t xml:space="preserve"> </w:t>
      </w:r>
      <w:r>
        <w:rPr>
          <w:rFonts w:hint="eastAsia" w:ascii="宋体" w:hAnsi="宋体" w:eastAsia="宋体" w:cs="Times New Roman"/>
          <w:u w:val="single"/>
          <w:lang w:val="en-US" w:eastAsia="zh-CN"/>
        </w:rPr>
        <w:t xml:space="preserve">   </w:t>
      </w:r>
      <w:r>
        <w:rPr>
          <w:rFonts w:ascii="宋体" w:hAnsi="宋体" w:eastAsia="宋体" w:cs="Times New Roman"/>
          <w:u w:val="single"/>
        </w:rPr>
        <w:t xml:space="preserve"> </w:t>
      </w:r>
      <w:r>
        <w:rPr>
          <w:rFonts w:hint="eastAsia" w:ascii="宋体" w:hAnsi="宋体" w:eastAsia="宋体" w:cs="Times New Roman"/>
          <w:u w:val="single"/>
        </w:rPr>
        <w:t xml:space="preserve"> </w:t>
      </w:r>
      <w:r>
        <w:rPr>
          <w:rFonts w:ascii="宋体" w:hAnsi="宋体" w:eastAsia="宋体" w:cs="Times New Roman"/>
        </w:rPr>
        <w:t>年</w:t>
      </w:r>
      <w:r>
        <w:rPr>
          <w:rFonts w:ascii="宋体" w:hAnsi="宋体" w:eastAsia="宋体" w:cs="Times New Roman"/>
          <w:u w:val="single"/>
        </w:rPr>
        <w:t xml:space="preserve"> </w:t>
      </w:r>
      <w:r>
        <w:rPr>
          <w:rFonts w:hint="eastAsia" w:ascii="宋体" w:hAnsi="宋体" w:eastAsia="宋体" w:cs="Times New Roman"/>
          <w:u w:val="single"/>
          <w:lang w:val="en-US" w:eastAsia="zh-CN"/>
        </w:rPr>
        <w:t xml:space="preserve"> </w:t>
      </w:r>
      <w:r>
        <w:rPr>
          <w:rFonts w:hint="eastAsia" w:ascii="宋体" w:hAnsi="宋体" w:eastAsia="宋体" w:cs="Times New Roman"/>
          <w:u w:val="single"/>
        </w:rPr>
        <w:t xml:space="preserve"> </w:t>
      </w:r>
      <w:r>
        <w:rPr>
          <w:rFonts w:ascii="宋体" w:hAnsi="宋体" w:eastAsia="宋体" w:cs="Times New Roman"/>
          <w:u w:val="single"/>
        </w:rPr>
        <w:t xml:space="preserve"> </w:t>
      </w:r>
      <w:r>
        <w:rPr>
          <w:rFonts w:ascii="宋体" w:hAnsi="宋体" w:eastAsia="宋体" w:cs="Times New Roman"/>
        </w:rPr>
        <w:t>月</w:t>
      </w:r>
      <w:r>
        <w:rPr>
          <w:rFonts w:ascii="宋体" w:hAnsi="宋体" w:eastAsia="宋体" w:cs="Times New Roman"/>
          <w:u w:val="single"/>
        </w:rPr>
        <w:t xml:space="preserve"> </w:t>
      </w:r>
      <w:r>
        <w:rPr>
          <w:rFonts w:hint="eastAsia" w:ascii="宋体" w:hAnsi="宋体" w:eastAsia="宋体" w:cs="Times New Roman"/>
          <w:u w:val="single"/>
        </w:rPr>
        <w:t xml:space="preserve"> </w:t>
      </w:r>
      <w:r>
        <w:rPr>
          <w:rFonts w:hint="eastAsia" w:ascii="宋体" w:hAnsi="宋体" w:eastAsia="宋体" w:cs="Times New Roman"/>
          <w:u w:val="single"/>
          <w:lang w:val="en-US" w:eastAsia="zh-CN"/>
        </w:rPr>
        <w:t xml:space="preserve"> </w:t>
      </w:r>
      <w:r>
        <w:rPr>
          <w:rFonts w:ascii="宋体" w:hAnsi="宋体" w:eastAsia="宋体" w:cs="Times New Roman"/>
          <w:u w:val="single"/>
        </w:rPr>
        <w:t xml:space="preserve"> </w:t>
      </w:r>
      <w:r>
        <w:rPr>
          <w:rFonts w:ascii="宋体" w:hAnsi="宋体" w:eastAsia="宋体" w:cs="Times New Roman"/>
        </w:rPr>
        <w:t>日生效，特此声明</w:t>
      </w:r>
      <w:r>
        <w:rPr>
          <w:rFonts w:hint="eastAsia" w:ascii="宋体" w:hAnsi="宋体" w:eastAsia="宋体" w:cs="Times New Roman"/>
        </w:rPr>
        <w:t>！</w:t>
      </w:r>
    </w:p>
    <w:p w14:paraId="4E606D56">
      <w:pPr>
        <w:ind w:firstLine="480"/>
        <w:rPr>
          <w:rFonts w:ascii="宋体" w:hAnsi="宋体" w:eastAsia="宋体" w:cs="Times New Roman"/>
        </w:rPr>
      </w:pPr>
    </w:p>
    <w:p w14:paraId="4F30EC71">
      <w:pPr>
        <w:spacing w:before="156" w:beforeLines="50" w:line="480" w:lineRule="auto"/>
        <w:ind w:firstLine="482"/>
        <w:rPr>
          <w:rFonts w:ascii="宋体" w:hAnsi="宋体" w:eastAsia="宋体" w:cs="Times New Roman"/>
          <w:b/>
          <w:bCs/>
        </w:rPr>
      </w:pPr>
      <w:r>
        <w:rPr>
          <w:rFonts w:ascii="宋体" w:hAnsi="宋体" w:eastAsia="宋体" w:cs="Times New Roman"/>
          <w:b/>
          <w:bCs/>
        </w:rPr>
        <w:t>附：供应商代表身份证</w:t>
      </w:r>
      <w:r>
        <w:rPr>
          <w:rFonts w:hint="eastAsia" w:ascii="宋体" w:hAnsi="宋体" w:eastAsia="宋体" w:cs="Times New Roman"/>
          <w:b/>
          <w:bCs/>
        </w:rPr>
        <w:t>正反面</w:t>
      </w:r>
    </w:p>
    <w:tbl>
      <w:tblPr>
        <w:tblStyle w:val="14"/>
        <w:tblW w:w="88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40"/>
        <w:gridCol w:w="4440"/>
      </w:tblGrid>
      <w:tr w14:paraId="2DB77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5" w:hRule="atLeast"/>
        </w:trPr>
        <w:tc>
          <w:tcPr>
            <w:tcW w:w="4440" w:type="dxa"/>
            <w:tcBorders>
              <w:top w:val="single" w:color="000000" w:sz="4" w:space="0"/>
              <w:left w:val="single" w:color="000000" w:sz="4" w:space="0"/>
              <w:bottom w:val="single" w:color="000000" w:sz="4" w:space="0"/>
              <w:right w:val="single" w:color="000000" w:sz="4" w:space="0"/>
            </w:tcBorders>
            <w:noWrap w:val="0"/>
            <w:vAlign w:val="top"/>
          </w:tcPr>
          <w:p w14:paraId="612705F0">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eastAsia="宋体" w:cs="Times New Roman"/>
              </w:rPr>
            </w:pPr>
          </w:p>
        </w:tc>
        <w:tc>
          <w:tcPr>
            <w:tcW w:w="4440" w:type="dxa"/>
            <w:tcBorders>
              <w:top w:val="single" w:color="000000" w:sz="4" w:space="0"/>
              <w:left w:val="single" w:color="000000" w:sz="4" w:space="0"/>
              <w:bottom w:val="single" w:color="000000" w:sz="4" w:space="0"/>
              <w:right w:val="single" w:color="000000" w:sz="4" w:space="0"/>
            </w:tcBorders>
            <w:noWrap w:val="0"/>
            <w:vAlign w:val="top"/>
          </w:tcPr>
          <w:p w14:paraId="0761E576">
            <w:pPr>
              <w:keepNext w:val="0"/>
              <w:keepLines w:val="0"/>
              <w:pageBreakBefore w:val="0"/>
              <w:widowControl w:val="0"/>
              <w:kinsoku/>
              <w:wordWrap/>
              <w:overflowPunct/>
              <w:topLinePunct w:val="0"/>
              <w:autoSpaceDE/>
              <w:autoSpaceDN/>
              <w:bidi w:val="0"/>
              <w:adjustRightInd/>
              <w:snapToGrid/>
              <w:ind w:firstLine="0" w:firstLineChars="0"/>
              <w:textAlignment w:val="auto"/>
              <w:rPr>
                <w:rFonts w:ascii="宋体" w:hAnsi="宋体" w:eastAsia="宋体" w:cs="Times New Roman"/>
              </w:rPr>
            </w:pPr>
          </w:p>
        </w:tc>
      </w:tr>
    </w:tbl>
    <w:p w14:paraId="26D101CB">
      <w:pPr>
        <w:ind w:left="0" w:leftChars="0" w:firstLine="0" w:firstLineChars="0"/>
        <w:rPr>
          <w:rFonts w:ascii="宋体" w:hAnsi="宋体" w:eastAsia="宋体" w:cs="Times New Roman"/>
        </w:rPr>
      </w:pPr>
    </w:p>
    <w:p w14:paraId="62F40255">
      <w:pPr>
        <w:spacing w:line="480" w:lineRule="auto"/>
        <w:ind w:left="3120" w:leftChars="1300" w:firstLine="0" w:firstLineChars="0"/>
        <w:rPr>
          <w:rFonts w:ascii="宋体" w:hAnsi="宋体" w:eastAsia="宋体" w:cs="Times New Roman"/>
          <w:u w:val="single"/>
        </w:rPr>
      </w:pPr>
      <w:r>
        <w:rPr>
          <w:rFonts w:ascii="宋体" w:hAnsi="宋体" w:eastAsia="宋体" w:cs="Times New Roman"/>
        </w:rPr>
        <w:t>供应商名称(</w:t>
      </w:r>
      <w:r>
        <w:rPr>
          <w:rFonts w:hint="eastAsia" w:ascii="宋体" w:hAnsi="宋体" w:eastAsia="宋体" w:cs="Times New Roman"/>
          <w:lang w:val="en-US" w:eastAsia="zh-CN"/>
        </w:rPr>
        <w:t>印刷体及</w:t>
      </w:r>
      <w:r>
        <w:rPr>
          <w:rFonts w:ascii="宋体" w:hAnsi="宋体" w:eastAsia="宋体" w:cs="Times New Roman"/>
        </w:rPr>
        <w:t>公章)：</w:t>
      </w:r>
      <w:r>
        <w:rPr>
          <w:rFonts w:ascii="宋体" w:hAnsi="宋体" w:eastAsia="宋体" w:cs="Times New Roman"/>
          <w:u w:val="single"/>
        </w:rPr>
        <w:t xml:space="preserve">           </w:t>
      </w:r>
      <w:r>
        <w:rPr>
          <w:rFonts w:hint="eastAsia" w:ascii="宋体" w:hAnsi="宋体" w:eastAsia="宋体" w:cs="Times New Roman"/>
          <w:u w:val="single"/>
        </w:rPr>
        <w:t xml:space="preserve">      </w:t>
      </w:r>
      <w:r>
        <w:rPr>
          <w:rFonts w:ascii="宋体" w:hAnsi="宋体" w:eastAsia="宋体" w:cs="Times New Roman"/>
          <w:u w:val="single"/>
        </w:rPr>
        <w:t xml:space="preserve">     </w:t>
      </w:r>
    </w:p>
    <w:p w14:paraId="09AC2DD7">
      <w:pPr>
        <w:spacing w:line="480" w:lineRule="auto"/>
        <w:ind w:left="3120" w:leftChars="1300" w:firstLine="0" w:firstLineChars="0"/>
        <w:rPr>
          <w:rFonts w:ascii="宋体" w:hAnsi="宋体" w:eastAsia="宋体" w:cs="Times New Roman"/>
        </w:rPr>
      </w:pPr>
      <w:r>
        <w:rPr>
          <w:rFonts w:hint="eastAsia" w:ascii="宋体" w:hAnsi="宋体" w:eastAsia="宋体" w:cs="Times New Roman"/>
          <w:lang w:eastAsia="zh-CN"/>
        </w:rPr>
        <w:t>法定代表人（负责人）</w:t>
      </w:r>
      <w:r>
        <w:rPr>
          <w:rFonts w:ascii="宋体" w:hAnsi="宋体" w:eastAsia="宋体" w:cs="Times New Roman"/>
        </w:rPr>
        <w:t>(签字或盖章)：</w:t>
      </w:r>
      <w:r>
        <w:rPr>
          <w:rFonts w:ascii="宋体" w:hAnsi="宋体" w:eastAsia="宋体" w:cs="Times New Roman"/>
          <w:u w:val="single"/>
        </w:rPr>
        <w:t xml:space="preserve">                </w:t>
      </w:r>
      <w:r>
        <w:rPr>
          <w:rFonts w:ascii="宋体" w:hAnsi="宋体" w:eastAsia="宋体" w:cs="Times New Roman"/>
        </w:rPr>
        <w:t xml:space="preserve"> </w:t>
      </w:r>
    </w:p>
    <w:p w14:paraId="3B886B12">
      <w:pPr>
        <w:spacing w:line="480" w:lineRule="auto"/>
        <w:ind w:left="3120" w:leftChars="1300" w:firstLine="0" w:firstLineChars="0"/>
        <w:rPr>
          <w:rFonts w:ascii="宋体" w:hAnsi="宋体" w:eastAsia="宋体" w:cs="Times New Roman"/>
        </w:rPr>
      </w:pPr>
      <w:r>
        <w:rPr>
          <w:rFonts w:ascii="宋体" w:hAnsi="宋体" w:eastAsia="宋体" w:cs="Times New Roman"/>
        </w:rPr>
        <w:t>供应商代表(签字</w:t>
      </w:r>
      <w:r>
        <w:rPr>
          <w:rFonts w:hint="eastAsia" w:ascii="宋体" w:hAnsi="宋体" w:eastAsia="宋体" w:cs="Times New Roman"/>
        </w:rPr>
        <w:t>或盖章</w:t>
      </w:r>
      <w:r>
        <w:rPr>
          <w:rFonts w:ascii="宋体" w:hAnsi="宋体" w:eastAsia="宋体" w:cs="Times New Roman"/>
        </w:rPr>
        <w:t>)：</w:t>
      </w:r>
      <w:r>
        <w:rPr>
          <w:rFonts w:ascii="宋体" w:hAnsi="宋体" w:eastAsia="宋体" w:cs="Times New Roman"/>
          <w:u w:val="single"/>
        </w:rPr>
        <w:t xml:space="preserve">                </w:t>
      </w:r>
    </w:p>
    <w:p w14:paraId="1F3DA1E3">
      <w:pPr>
        <w:spacing w:line="480" w:lineRule="auto"/>
        <w:ind w:left="3120" w:leftChars="1300" w:firstLine="0" w:firstLineChars="0"/>
        <w:rPr>
          <w:rFonts w:ascii="宋体" w:hAnsi="宋体" w:eastAsia="宋体" w:cs="Times New Roman"/>
        </w:rPr>
      </w:pPr>
      <w:r>
        <w:rPr>
          <w:rFonts w:ascii="宋体" w:hAnsi="宋体" w:eastAsia="宋体" w:cs="Times New Roman"/>
        </w:rPr>
        <w:t>日</w:t>
      </w:r>
      <w:r>
        <w:rPr>
          <w:rFonts w:hint="eastAsia" w:ascii="宋体" w:hAnsi="宋体" w:eastAsia="宋体" w:cs="Times New Roman"/>
        </w:rPr>
        <w:t xml:space="preserve">   </w:t>
      </w:r>
      <w:r>
        <w:rPr>
          <w:rFonts w:ascii="宋体" w:hAnsi="宋体" w:eastAsia="宋体" w:cs="Times New Roman"/>
        </w:rPr>
        <w:t>期：</w:t>
      </w:r>
      <w:r>
        <w:rPr>
          <w:rFonts w:ascii="宋体" w:hAnsi="宋体" w:eastAsia="宋体" w:cs="Times New Roman"/>
          <w:u w:val="single"/>
        </w:rPr>
        <w:t xml:space="preserve">                </w:t>
      </w:r>
    </w:p>
    <w:p w14:paraId="09F6A476">
      <w:pPr>
        <w:pStyle w:val="5"/>
        <w:spacing w:before="231" w:after="495" w:afterLines="150"/>
      </w:pPr>
      <w:r>
        <w:rPr>
          <w:rFonts w:ascii="宋体" w:hAnsi="宋体" w:eastAsia="宋体" w:cs="Times New Roman"/>
        </w:rPr>
        <w:br w:type="page"/>
      </w:r>
      <w:r>
        <w:rPr>
          <w:rFonts w:hint="eastAsia"/>
          <w:lang w:val="en-US" w:eastAsia="zh-CN"/>
        </w:rPr>
        <w:t>4.报价</w:t>
      </w:r>
      <w:r>
        <w:rPr>
          <w:rFonts w:hint="eastAsia"/>
        </w:rPr>
        <w:t>一览表（格式）</w:t>
      </w:r>
    </w:p>
    <w:p w14:paraId="69B60BC3">
      <w:pPr>
        <w:spacing w:after="165" w:afterLines="50"/>
        <w:ind w:firstLine="480"/>
      </w:pPr>
    </w:p>
    <w:p w14:paraId="0DF39BE0">
      <w:pPr>
        <w:spacing w:after="165" w:afterLines="50"/>
        <w:ind w:firstLine="480"/>
        <w:jc w:val="center"/>
      </w:pPr>
      <w:r>
        <w:rPr>
          <w:rFonts w:hint="eastAsia"/>
        </w:rPr>
        <w:t xml:space="preserve">                                             </w:t>
      </w:r>
      <w:r>
        <w:t>货币：人民币/元</w:t>
      </w:r>
    </w:p>
    <w:tbl>
      <w:tblPr>
        <w:tblStyle w:val="14"/>
        <w:tblW w:w="8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8"/>
        <w:gridCol w:w="1188"/>
      </w:tblGrid>
      <w:tr w14:paraId="4B5C3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jc w:val="center"/>
        </w:trPr>
        <w:tc>
          <w:tcPr>
            <w:tcW w:w="7518" w:type="dxa"/>
            <w:noWrap w:val="0"/>
            <w:vAlign w:val="center"/>
          </w:tcPr>
          <w:p w14:paraId="764FEDE4">
            <w:pPr>
              <w:spacing w:line="240" w:lineRule="auto"/>
              <w:ind w:firstLine="0" w:firstLineChars="0"/>
              <w:jc w:val="center"/>
              <w:rPr>
                <w:b/>
                <w:bCs/>
              </w:rPr>
            </w:pPr>
          </w:p>
          <w:p w14:paraId="1D3A36DE">
            <w:pPr>
              <w:spacing w:line="240" w:lineRule="auto"/>
              <w:ind w:firstLine="0" w:firstLineChars="0"/>
              <w:jc w:val="center"/>
              <w:rPr>
                <w:rFonts w:hint="eastAsia" w:eastAsia="宋体"/>
                <w:b/>
                <w:bCs/>
                <w:lang w:eastAsia="zh-CN"/>
              </w:rPr>
            </w:pPr>
            <w:r>
              <w:rPr>
                <w:rFonts w:hint="eastAsia"/>
                <w:b/>
                <w:bCs/>
              </w:rPr>
              <w:t>总价</w:t>
            </w:r>
            <w:r>
              <w:rPr>
                <w:rFonts w:hint="eastAsia"/>
                <w:b/>
                <w:bCs/>
                <w:lang w:eastAsia="zh-CN"/>
              </w:rPr>
              <w:t>（</w:t>
            </w:r>
            <w:r>
              <w:rPr>
                <w:rFonts w:hint="eastAsia"/>
                <w:b/>
                <w:bCs/>
                <w:lang w:val="en-US" w:eastAsia="zh-CN"/>
              </w:rPr>
              <w:t>含税价</w:t>
            </w:r>
            <w:r>
              <w:rPr>
                <w:rFonts w:hint="eastAsia"/>
                <w:b/>
                <w:bCs/>
                <w:lang w:eastAsia="zh-CN"/>
              </w:rPr>
              <w:t>）</w:t>
            </w:r>
          </w:p>
          <w:p w14:paraId="1F41D112">
            <w:pPr>
              <w:spacing w:line="240" w:lineRule="auto"/>
              <w:ind w:firstLine="0" w:firstLineChars="0"/>
              <w:jc w:val="center"/>
              <w:rPr>
                <w:b/>
                <w:bCs/>
              </w:rPr>
            </w:pPr>
          </w:p>
        </w:tc>
        <w:tc>
          <w:tcPr>
            <w:tcW w:w="1188" w:type="dxa"/>
            <w:noWrap w:val="0"/>
            <w:vAlign w:val="center"/>
          </w:tcPr>
          <w:p w14:paraId="38FA8AF1">
            <w:pPr>
              <w:spacing w:line="240" w:lineRule="auto"/>
              <w:ind w:firstLine="0" w:firstLineChars="0"/>
              <w:jc w:val="center"/>
              <w:rPr>
                <w:b/>
                <w:bCs/>
              </w:rPr>
            </w:pPr>
            <w:r>
              <w:rPr>
                <w:rFonts w:hint="eastAsia"/>
                <w:b/>
                <w:bCs/>
              </w:rPr>
              <w:t>备注</w:t>
            </w:r>
          </w:p>
        </w:tc>
      </w:tr>
      <w:tr w14:paraId="57D61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7518" w:type="dxa"/>
            <w:noWrap w:val="0"/>
            <w:vAlign w:val="center"/>
          </w:tcPr>
          <w:p w14:paraId="0F9F8633">
            <w:pPr>
              <w:ind w:firstLine="0" w:firstLineChars="0"/>
              <w:jc w:val="center"/>
            </w:pPr>
            <w:r>
              <w:rPr>
                <w:rFonts w:hint="eastAsia"/>
              </w:rPr>
              <w:t>大写：人民币</w:t>
            </w:r>
            <w:r>
              <w:rPr>
                <w:rFonts w:hint="eastAsia"/>
                <w:u w:val="single"/>
              </w:rPr>
              <w:t xml:space="preserve">          </w:t>
            </w:r>
            <w:r>
              <w:rPr>
                <w:rFonts w:hint="eastAsia"/>
              </w:rPr>
              <w:t>元</w:t>
            </w:r>
          </w:p>
          <w:p w14:paraId="3872C85C">
            <w:pPr>
              <w:ind w:firstLine="0" w:firstLineChars="0"/>
              <w:jc w:val="center"/>
            </w:pPr>
            <w:r>
              <w:rPr>
                <w:rFonts w:hint="eastAsia"/>
              </w:rPr>
              <w:t>小写：</w:t>
            </w:r>
            <w:r>
              <w:rPr>
                <w:rFonts w:ascii="Arial" w:hAnsi="Arial" w:cs="Arial"/>
              </w:rPr>
              <w:t>¥</w:t>
            </w:r>
            <w:r>
              <w:rPr>
                <w:rFonts w:hint="eastAsia"/>
                <w:u w:val="single"/>
              </w:rPr>
              <w:t xml:space="preserve">              </w:t>
            </w:r>
            <w:r>
              <w:rPr>
                <w:rFonts w:hint="eastAsia"/>
              </w:rPr>
              <w:t>元</w:t>
            </w:r>
          </w:p>
        </w:tc>
        <w:tc>
          <w:tcPr>
            <w:tcW w:w="1188" w:type="dxa"/>
            <w:noWrap w:val="0"/>
            <w:vAlign w:val="center"/>
          </w:tcPr>
          <w:p w14:paraId="79DA487A">
            <w:pPr>
              <w:spacing w:line="240" w:lineRule="auto"/>
              <w:ind w:firstLine="0" w:firstLineChars="0"/>
            </w:pPr>
          </w:p>
        </w:tc>
      </w:tr>
      <w:tr w14:paraId="2B70A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8706" w:type="dxa"/>
            <w:gridSpan w:val="2"/>
            <w:noWrap w:val="0"/>
            <w:vAlign w:val="center"/>
          </w:tcPr>
          <w:p w14:paraId="32CE19C8">
            <w:pPr>
              <w:ind w:firstLine="480"/>
              <w:jc w:val="left"/>
            </w:pPr>
            <w:r>
              <w:t>注：</w:t>
            </w:r>
            <w:r>
              <w:rPr>
                <w:rFonts w:hint="eastAsia" w:ascii="宋体" w:hAnsi="宋体" w:eastAsia="宋体" w:cs="Times New Roman"/>
                <w:kern w:val="0"/>
                <w:sz w:val="24"/>
                <w:szCs w:val="24"/>
                <w:highlight w:val="none"/>
              </w:rPr>
              <w:t>供应商所报的价格应为含</w:t>
            </w:r>
            <w:r>
              <w:rPr>
                <w:rFonts w:hint="eastAsia" w:ascii="宋体" w:hAnsi="宋体" w:eastAsia="宋体" w:cs="Times New Roman"/>
                <w:kern w:val="0"/>
                <w:sz w:val="24"/>
                <w:szCs w:val="24"/>
                <w:highlight w:val="none"/>
                <w:lang w:val="en-US" w:eastAsia="zh-CN"/>
              </w:rPr>
              <w:t>产品价格</w:t>
            </w:r>
            <w:r>
              <w:rPr>
                <w:rFonts w:hint="eastAsia" w:ascii="宋体" w:hAnsi="宋体" w:eastAsia="宋体" w:cs="Times New Roman"/>
                <w:kern w:val="0"/>
                <w:sz w:val="24"/>
                <w:szCs w:val="24"/>
                <w:highlight w:val="none"/>
              </w:rPr>
              <w:t>、装卸运杂费、</w:t>
            </w:r>
            <w:r>
              <w:rPr>
                <w:rFonts w:hint="eastAsia" w:cs="Times New Roman"/>
                <w:kern w:val="0"/>
                <w:sz w:val="24"/>
                <w:szCs w:val="24"/>
                <w:highlight w:val="none"/>
                <w:lang w:val="en-US" w:eastAsia="zh-CN"/>
              </w:rPr>
              <w:t>安装、调试、</w:t>
            </w:r>
            <w:r>
              <w:rPr>
                <w:rFonts w:hint="eastAsia" w:ascii="宋体" w:hAnsi="宋体" w:eastAsia="宋体" w:cs="Times New Roman"/>
                <w:kern w:val="0"/>
                <w:sz w:val="24"/>
                <w:szCs w:val="24"/>
                <w:highlight w:val="none"/>
              </w:rPr>
              <w:t>售后服务</w:t>
            </w:r>
            <w:r>
              <w:rPr>
                <w:rFonts w:hint="eastAsia" w:cs="Times New Roman"/>
                <w:kern w:val="0"/>
                <w:sz w:val="24"/>
                <w:szCs w:val="24"/>
                <w:highlight w:val="none"/>
                <w:lang w:val="en-US" w:eastAsia="zh-CN"/>
              </w:rPr>
              <w:t>、培训及</w:t>
            </w:r>
            <w:r>
              <w:rPr>
                <w:rFonts w:hint="eastAsia" w:cs="华文中宋"/>
                <w:sz w:val="24"/>
                <w:highlight w:val="none"/>
                <w:lang w:val="en-US" w:eastAsia="zh-CN"/>
              </w:rPr>
              <w:t>税金</w:t>
            </w:r>
            <w:r>
              <w:rPr>
                <w:rFonts w:hint="eastAsia" w:ascii="宋体" w:hAnsi="宋体" w:eastAsia="宋体" w:cs="Times New Roman"/>
                <w:kern w:val="0"/>
                <w:sz w:val="24"/>
                <w:szCs w:val="24"/>
                <w:highlight w:val="none"/>
                <w:lang w:val="en-US" w:eastAsia="zh-CN"/>
              </w:rPr>
              <w:t>等本项目实施</w:t>
            </w:r>
            <w:r>
              <w:rPr>
                <w:rFonts w:hint="eastAsia" w:ascii="宋体" w:hAnsi="宋体" w:eastAsia="宋体" w:cs="Times New Roman"/>
                <w:kern w:val="0"/>
                <w:sz w:val="24"/>
                <w:szCs w:val="24"/>
                <w:highlight w:val="none"/>
              </w:rPr>
              <w:t>过程</w:t>
            </w:r>
            <w:r>
              <w:rPr>
                <w:rFonts w:hint="eastAsia" w:ascii="宋体" w:hAnsi="宋体" w:eastAsia="宋体" w:cs="Times New Roman"/>
                <w:kern w:val="0"/>
                <w:sz w:val="24"/>
                <w:szCs w:val="24"/>
                <w:highlight w:val="none"/>
                <w:lang w:val="en-US" w:eastAsia="zh-CN"/>
              </w:rPr>
              <w:t>中</w:t>
            </w:r>
            <w:r>
              <w:rPr>
                <w:rFonts w:hint="eastAsia" w:ascii="宋体" w:hAnsi="宋体" w:eastAsia="宋体" w:cs="Times New Roman"/>
                <w:kern w:val="0"/>
                <w:sz w:val="24"/>
                <w:szCs w:val="24"/>
                <w:highlight w:val="none"/>
              </w:rPr>
              <w:t>全部费用。</w:t>
            </w:r>
          </w:p>
        </w:tc>
      </w:tr>
    </w:tbl>
    <w:p w14:paraId="295FF60A">
      <w:pPr>
        <w:tabs>
          <w:tab w:val="left" w:pos="4000"/>
        </w:tabs>
        <w:snapToGrid w:val="0"/>
        <w:spacing w:before="120"/>
        <w:ind w:firstLine="480"/>
        <w:jc w:val="left"/>
        <w:rPr>
          <w:kern w:val="0"/>
        </w:rPr>
      </w:pPr>
    </w:p>
    <w:p w14:paraId="6889DD30">
      <w:pPr>
        <w:ind w:firstLine="0" w:firstLineChars="0"/>
        <w:rPr>
          <w:rFonts w:cs="宋体"/>
          <w:spacing w:val="-6"/>
        </w:rPr>
      </w:pPr>
    </w:p>
    <w:p w14:paraId="119C3573">
      <w:pPr>
        <w:pStyle w:val="4"/>
      </w:pPr>
    </w:p>
    <w:p w14:paraId="1F090ADA">
      <w:pPr>
        <w:spacing w:line="480" w:lineRule="auto"/>
        <w:ind w:left="1680" w:leftChars="700" w:firstLine="480"/>
        <w:rPr>
          <w:u w:val="single"/>
        </w:rPr>
      </w:pPr>
      <w:r>
        <w:rPr>
          <w:rFonts w:hint="eastAsia"/>
        </w:rPr>
        <w:t>供应商全称</w:t>
      </w:r>
      <w:r>
        <w:t>(</w:t>
      </w:r>
      <w:r>
        <w:rPr>
          <w:rFonts w:hint="eastAsia"/>
        </w:rPr>
        <w:t>印刷体及</w:t>
      </w:r>
      <w:r>
        <w:t>公章)：</w:t>
      </w:r>
      <w:r>
        <w:rPr>
          <w:u w:val="single"/>
        </w:rPr>
        <w:t xml:space="preserve">                </w:t>
      </w:r>
      <w:r>
        <w:rPr>
          <w:rFonts w:hint="eastAsia"/>
          <w:u w:val="single"/>
        </w:rPr>
        <w:t xml:space="preserve">       </w:t>
      </w:r>
      <w:r>
        <w:rPr>
          <w:u w:val="single"/>
        </w:rPr>
        <w:t xml:space="preserve">      </w:t>
      </w:r>
    </w:p>
    <w:p w14:paraId="0F2CE140">
      <w:pPr>
        <w:spacing w:line="480" w:lineRule="auto"/>
        <w:ind w:left="1680" w:leftChars="700" w:firstLine="480"/>
        <w:rPr>
          <w:u w:val="single"/>
        </w:rPr>
      </w:pPr>
      <w:r>
        <w:rPr>
          <w:rFonts w:hint="eastAsia"/>
        </w:rPr>
        <w:t>法定代表人（负责人）或授权代表</w:t>
      </w:r>
      <w:r>
        <w:t>(签字或盖章)：</w:t>
      </w:r>
      <w:r>
        <w:rPr>
          <w:u w:val="single"/>
        </w:rPr>
        <w:t xml:space="preserve">           </w:t>
      </w:r>
    </w:p>
    <w:p w14:paraId="226D9B7D">
      <w:pPr>
        <w:spacing w:line="480" w:lineRule="auto"/>
        <w:ind w:left="1680" w:leftChars="700" w:firstLine="480"/>
        <w:rPr>
          <w:rFonts w:cs="宋体"/>
          <w:spacing w:val="-6"/>
        </w:rPr>
      </w:pPr>
      <w:r>
        <w:t>日</w:t>
      </w:r>
      <w:r>
        <w:rPr>
          <w:rFonts w:hint="eastAsia"/>
        </w:rPr>
        <w:t xml:space="preserve">   </w:t>
      </w:r>
      <w:r>
        <w:t>期：</w:t>
      </w:r>
      <w:r>
        <w:rPr>
          <w:u w:val="single"/>
        </w:rPr>
        <w:t xml:space="preserve">               </w:t>
      </w:r>
    </w:p>
    <w:p w14:paraId="756858FD">
      <w:pPr>
        <w:ind w:firstLine="456"/>
        <w:rPr>
          <w:rFonts w:cs="宋体"/>
          <w:spacing w:val="-6"/>
        </w:rPr>
      </w:pPr>
    </w:p>
    <w:p w14:paraId="4C48C1A0">
      <w:pPr>
        <w:ind w:firstLine="456"/>
        <w:rPr>
          <w:rFonts w:cs="宋体"/>
          <w:spacing w:val="-6"/>
        </w:rPr>
        <w:sectPr>
          <w:headerReference r:id="rId13" w:type="default"/>
          <w:footerReference r:id="rId14" w:type="default"/>
          <w:pgSz w:w="11905" w:h="16838"/>
          <w:pgMar w:top="1587" w:right="1417" w:bottom="1417" w:left="1417" w:header="850" w:footer="992" w:gutter="85"/>
          <w:cols w:space="720" w:num="1"/>
          <w:docGrid w:type="lines" w:linePitch="330" w:charSpace="0"/>
        </w:sectPr>
      </w:pPr>
    </w:p>
    <w:p w14:paraId="586E979F">
      <w:pPr>
        <w:pStyle w:val="5"/>
        <w:spacing w:before="231" w:after="495" w:afterLines="150"/>
        <w:rPr>
          <w:rFonts w:cs="宋体"/>
          <w:spacing w:val="-6"/>
        </w:rPr>
      </w:pPr>
      <w:r>
        <w:rPr>
          <w:rFonts w:hint="eastAsia"/>
          <w:lang w:val="en-US" w:eastAsia="zh-CN"/>
        </w:rPr>
        <w:t>5.</w:t>
      </w:r>
      <w:r>
        <w:rPr>
          <w:rFonts w:hint="eastAsia"/>
        </w:rPr>
        <w:t>报价明细表（格式）</w:t>
      </w:r>
    </w:p>
    <w:p w14:paraId="0A850C4B">
      <w:pPr>
        <w:snapToGrid w:val="0"/>
        <w:ind w:firstLine="480"/>
      </w:pPr>
      <w:r>
        <w:t xml:space="preserve"> </w:t>
      </w:r>
      <w:r>
        <w:rPr>
          <w:rFonts w:hint="eastAsia"/>
        </w:rPr>
        <w:t xml:space="preserve">             </w:t>
      </w:r>
    </w:p>
    <w:p w14:paraId="3141113C">
      <w:pPr>
        <w:snapToGrid w:val="0"/>
        <w:ind w:left="6960" w:hanging="6960" w:hangingChars="2900"/>
        <w:jc w:val="right"/>
        <w:rPr>
          <w:kern w:val="0"/>
          <w:szCs w:val="20"/>
        </w:rPr>
      </w:pPr>
      <w:r>
        <w:rPr>
          <w:rFonts w:hint="eastAsia"/>
          <w:kern w:val="0"/>
          <w:szCs w:val="20"/>
        </w:rPr>
        <w:t>（价格单位：元）</w:t>
      </w:r>
    </w:p>
    <w:tbl>
      <w:tblPr>
        <w:tblStyle w:val="14"/>
        <w:tblW w:w="501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85"/>
        <w:gridCol w:w="1321"/>
        <w:gridCol w:w="903"/>
        <w:gridCol w:w="654"/>
        <w:gridCol w:w="889"/>
        <w:gridCol w:w="609"/>
        <w:gridCol w:w="918"/>
        <w:gridCol w:w="1010"/>
        <w:gridCol w:w="963"/>
        <w:gridCol w:w="970"/>
        <w:gridCol w:w="5"/>
      </w:tblGrid>
      <w:tr w14:paraId="2C982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50" w:hRule="atLeast"/>
          <w:jc w:val="center"/>
        </w:trPr>
        <w:tc>
          <w:tcPr>
            <w:tcW w:w="435" w:type="pct"/>
            <w:tcBorders>
              <w:top w:val="single" w:color="000000" w:sz="4" w:space="0"/>
              <w:left w:val="single" w:color="000000" w:sz="4" w:space="0"/>
              <w:bottom w:val="single" w:color="000000" w:sz="4" w:space="0"/>
              <w:right w:val="single" w:color="000000" w:sz="4" w:space="0"/>
            </w:tcBorders>
            <w:vAlign w:val="center"/>
          </w:tcPr>
          <w:p w14:paraId="5DC4A87B">
            <w:pPr>
              <w:spacing w:line="240" w:lineRule="auto"/>
              <w:ind w:firstLine="0" w:firstLineChars="0"/>
              <w:jc w:val="center"/>
              <w:rPr>
                <w:b/>
                <w:bCs/>
                <w:kern w:val="0"/>
                <w:sz w:val="21"/>
                <w:szCs w:val="21"/>
              </w:rPr>
            </w:pPr>
            <w:r>
              <w:rPr>
                <w:rFonts w:hint="eastAsia"/>
                <w:b/>
                <w:bCs/>
                <w:kern w:val="0"/>
                <w:sz w:val="21"/>
                <w:szCs w:val="21"/>
              </w:rPr>
              <w:t>序号</w:t>
            </w:r>
          </w:p>
        </w:tc>
        <w:tc>
          <w:tcPr>
            <w:tcW w:w="732" w:type="pct"/>
            <w:tcBorders>
              <w:top w:val="single" w:color="000000" w:sz="4" w:space="0"/>
              <w:left w:val="single" w:color="000000" w:sz="4" w:space="0"/>
              <w:bottom w:val="single" w:color="000000" w:sz="4" w:space="0"/>
              <w:right w:val="single" w:color="auto" w:sz="4" w:space="0"/>
            </w:tcBorders>
            <w:vAlign w:val="center"/>
          </w:tcPr>
          <w:p w14:paraId="5C805D2F">
            <w:pPr>
              <w:spacing w:line="240" w:lineRule="auto"/>
              <w:ind w:firstLine="0" w:firstLineChars="0"/>
              <w:jc w:val="center"/>
              <w:rPr>
                <w:b/>
                <w:bCs/>
                <w:kern w:val="0"/>
                <w:sz w:val="21"/>
                <w:szCs w:val="21"/>
              </w:rPr>
            </w:pPr>
            <w:r>
              <w:rPr>
                <w:rFonts w:hint="eastAsia"/>
                <w:b/>
                <w:bCs/>
                <w:kern w:val="0"/>
                <w:sz w:val="21"/>
                <w:szCs w:val="21"/>
              </w:rPr>
              <w:t>货物名称</w:t>
            </w:r>
          </w:p>
        </w:tc>
        <w:tc>
          <w:tcPr>
            <w:tcW w:w="500" w:type="pct"/>
            <w:tcBorders>
              <w:top w:val="single" w:color="000000" w:sz="4" w:space="0"/>
              <w:left w:val="single" w:color="000000" w:sz="4" w:space="0"/>
              <w:bottom w:val="single" w:color="000000" w:sz="4" w:space="0"/>
              <w:right w:val="single" w:color="000000" w:sz="4" w:space="0"/>
            </w:tcBorders>
            <w:vAlign w:val="center"/>
          </w:tcPr>
          <w:p w14:paraId="4383C07F">
            <w:pPr>
              <w:spacing w:line="240" w:lineRule="auto"/>
              <w:ind w:firstLine="0" w:firstLineChars="0"/>
              <w:jc w:val="center"/>
              <w:rPr>
                <w:b/>
                <w:bCs/>
                <w:kern w:val="0"/>
                <w:sz w:val="21"/>
                <w:szCs w:val="21"/>
              </w:rPr>
            </w:pPr>
            <w:r>
              <w:rPr>
                <w:rFonts w:hint="eastAsia"/>
                <w:b/>
                <w:bCs/>
                <w:kern w:val="0"/>
                <w:sz w:val="21"/>
                <w:szCs w:val="21"/>
              </w:rPr>
              <w:t>规格型号</w:t>
            </w:r>
          </w:p>
        </w:tc>
        <w:tc>
          <w:tcPr>
            <w:tcW w:w="362" w:type="pct"/>
            <w:tcBorders>
              <w:top w:val="single" w:color="000000" w:sz="4" w:space="0"/>
              <w:left w:val="single" w:color="000000" w:sz="4" w:space="0"/>
              <w:bottom w:val="single" w:color="000000" w:sz="4" w:space="0"/>
              <w:right w:val="single" w:color="000000" w:sz="4" w:space="0"/>
            </w:tcBorders>
            <w:vAlign w:val="center"/>
          </w:tcPr>
          <w:p w14:paraId="307C9B9C">
            <w:pPr>
              <w:spacing w:line="240" w:lineRule="auto"/>
              <w:ind w:firstLine="0" w:firstLineChars="0"/>
              <w:jc w:val="center"/>
              <w:rPr>
                <w:b/>
                <w:bCs/>
                <w:kern w:val="0"/>
                <w:sz w:val="21"/>
                <w:szCs w:val="21"/>
              </w:rPr>
            </w:pPr>
            <w:r>
              <w:rPr>
                <w:rFonts w:hint="eastAsia"/>
                <w:b/>
                <w:bCs/>
                <w:kern w:val="0"/>
                <w:sz w:val="21"/>
                <w:szCs w:val="21"/>
              </w:rPr>
              <w:t>品牌</w:t>
            </w:r>
          </w:p>
        </w:tc>
        <w:tc>
          <w:tcPr>
            <w:tcW w:w="492" w:type="pct"/>
            <w:tcBorders>
              <w:top w:val="single" w:color="000000" w:sz="4" w:space="0"/>
              <w:left w:val="single" w:color="000000" w:sz="4" w:space="0"/>
              <w:bottom w:val="single" w:color="000000" w:sz="4" w:space="0"/>
              <w:right w:val="single" w:color="auto" w:sz="4" w:space="0"/>
            </w:tcBorders>
            <w:vAlign w:val="center"/>
          </w:tcPr>
          <w:p w14:paraId="376A707C">
            <w:pPr>
              <w:spacing w:line="240" w:lineRule="auto"/>
              <w:ind w:firstLine="0" w:firstLineChars="0"/>
              <w:jc w:val="center"/>
              <w:rPr>
                <w:b/>
                <w:bCs/>
                <w:kern w:val="0"/>
                <w:sz w:val="21"/>
                <w:szCs w:val="21"/>
              </w:rPr>
            </w:pPr>
            <w:r>
              <w:rPr>
                <w:rFonts w:hint="eastAsia"/>
                <w:b/>
                <w:bCs/>
                <w:kern w:val="0"/>
                <w:sz w:val="21"/>
                <w:szCs w:val="21"/>
              </w:rPr>
              <w:t>制造商全称</w:t>
            </w:r>
          </w:p>
        </w:tc>
        <w:tc>
          <w:tcPr>
            <w:tcW w:w="335" w:type="pct"/>
            <w:tcBorders>
              <w:top w:val="single" w:color="000000" w:sz="4" w:space="0"/>
              <w:left w:val="single" w:color="auto" w:sz="4" w:space="0"/>
              <w:bottom w:val="single" w:color="000000" w:sz="4" w:space="0"/>
              <w:right w:val="single" w:color="000000" w:sz="4" w:space="0"/>
            </w:tcBorders>
            <w:vAlign w:val="center"/>
          </w:tcPr>
          <w:p w14:paraId="3F0604D7">
            <w:pPr>
              <w:spacing w:line="240" w:lineRule="auto"/>
              <w:ind w:firstLine="0" w:firstLineChars="0"/>
              <w:jc w:val="center"/>
              <w:rPr>
                <w:rFonts w:hint="eastAsia"/>
                <w:b/>
                <w:bCs/>
                <w:kern w:val="0"/>
                <w:sz w:val="21"/>
                <w:szCs w:val="21"/>
              </w:rPr>
            </w:pPr>
            <w:r>
              <w:rPr>
                <w:rFonts w:hint="eastAsia"/>
                <w:b/>
                <w:bCs/>
                <w:kern w:val="0"/>
                <w:sz w:val="21"/>
                <w:szCs w:val="21"/>
              </w:rPr>
              <w:t>单位</w:t>
            </w:r>
          </w:p>
        </w:tc>
        <w:tc>
          <w:tcPr>
            <w:tcW w:w="508" w:type="pct"/>
            <w:tcBorders>
              <w:top w:val="single" w:color="000000" w:sz="4" w:space="0"/>
              <w:left w:val="single" w:color="000000" w:sz="4" w:space="0"/>
              <w:bottom w:val="single" w:color="000000" w:sz="4" w:space="0"/>
              <w:right w:val="single" w:color="000000" w:sz="4" w:space="0"/>
            </w:tcBorders>
            <w:vAlign w:val="center"/>
          </w:tcPr>
          <w:p w14:paraId="096A2376">
            <w:pPr>
              <w:spacing w:line="240" w:lineRule="auto"/>
              <w:ind w:firstLine="0" w:firstLineChars="0"/>
              <w:jc w:val="center"/>
              <w:rPr>
                <w:b/>
                <w:bCs/>
                <w:kern w:val="0"/>
                <w:sz w:val="21"/>
                <w:szCs w:val="21"/>
              </w:rPr>
            </w:pPr>
            <w:r>
              <w:rPr>
                <w:rFonts w:hint="eastAsia"/>
                <w:b/>
                <w:bCs/>
                <w:kern w:val="0"/>
                <w:sz w:val="21"/>
                <w:szCs w:val="21"/>
              </w:rPr>
              <w:t>数量</w:t>
            </w:r>
          </w:p>
        </w:tc>
        <w:tc>
          <w:tcPr>
            <w:tcW w:w="559" w:type="pct"/>
            <w:tcBorders>
              <w:top w:val="single" w:color="000000" w:sz="4" w:space="0"/>
              <w:left w:val="single" w:color="000000" w:sz="4" w:space="0"/>
              <w:bottom w:val="single" w:color="000000" w:sz="4" w:space="0"/>
              <w:right w:val="single" w:color="000000" w:sz="4" w:space="0"/>
            </w:tcBorders>
            <w:vAlign w:val="center"/>
          </w:tcPr>
          <w:p w14:paraId="47DF143F">
            <w:pPr>
              <w:spacing w:line="240" w:lineRule="auto"/>
              <w:ind w:firstLine="0" w:firstLineChars="0"/>
              <w:jc w:val="center"/>
              <w:rPr>
                <w:b/>
                <w:bCs/>
                <w:kern w:val="0"/>
                <w:sz w:val="21"/>
                <w:szCs w:val="21"/>
              </w:rPr>
            </w:pPr>
            <w:r>
              <w:rPr>
                <w:rFonts w:hint="eastAsia"/>
                <w:b/>
                <w:bCs/>
                <w:kern w:val="0"/>
                <w:sz w:val="21"/>
                <w:szCs w:val="21"/>
              </w:rPr>
              <w:t>单价</w:t>
            </w:r>
          </w:p>
        </w:tc>
        <w:tc>
          <w:tcPr>
            <w:tcW w:w="533" w:type="pct"/>
            <w:tcBorders>
              <w:top w:val="single" w:color="000000" w:sz="4" w:space="0"/>
              <w:left w:val="single" w:color="000000" w:sz="4" w:space="0"/>
              <w:bottom w:val="single" w:color="000000" w:sz="4" w:space="0"/>
              <w:right w:val="single" w:color="000000" w:sz="4" w:space="0"/>
            </w:tcBorders>
            <w:vAlign w:val="center"/>
          </w:tcPr>
          <w:p w14:paraId="54189F6F">
            <w:pPr>
              <w:spacing w:line="240" w:lineRule="auto"/>
              <w:ind w:firstLine="0" w:firstLineChars="0"/>
              <w:jc w:val="center"/>
              <w:rPr>
                <w:b/>
                <w:bCs/>
                <w:kern w:val="0"/>
                <w:sz w:val="21"/>
                <w:szCs w:val="21"/>
              </w:rPr>
            </w:pPr>
            <w:r>
              <w:rPr>
                <w:rFonts w:hint="eastAsia"/>
                <w:b/>
                <w:bCs/>
                <w:kern w:val="0"/>
                <w:sz w:val="21"/>
                <w:szCs w:val="21"/>
              </w:rPr>
              <w:t>小计</w:t>
            </w:r>
          </w:p>
        </w:tc>
        <w:tc>
          <w:tcPr>
            <w:tcW w:w="540" w:type="pct"/>
            <w:gridSpan w:val="2"/>
            <w:tcBorders>
              <w:top w:val="single" w:color="000000" w:sz="4" w:space="0"/>
              <w:left w:val="single" w:color="000000" w:sz="4" w:space="0"/>
              <w:bottom w:val="single" w:color="000000" w:sz="4" w:space="0"/>
              <w:right w:val="single" w:color="000000" w:sz="4" w:space="0"/>
            </w:tcBorders>
            <w:vAlign w:val="center"/>
          </w:tcPr>
          <w:p w14:paraId="4FA94A67">
            <w:pPr>
              <w:spacing w:line="240" w:lineRule="auto"/>
              <w:ind w:firstLine="0" w:firstLineChars="0"/>
              <w:jc w:val="center"/>
              <w:rPr>
                <w:b/>
                <w:bCs/>
                <w:kern w:val="0"/>
                <w:sz w:val="21"/>
                <w:szCs w:val="21"/>
              </w:rPr>
            </w:pPr>
            <w:r>
              <w:rPr>
                <w:rFonts w:hint="eastAsia"/>
                <w:b/>
                <w:bCs/>
                <w:kern w:val="0"/>
                <w:sz w:val="21"/>
                <w:szCs w:val="21"/>
              </w:rPr>
              <w:t>备注</w:t>
            </w:r>
          </w:p>
        </w:tc>
      </w:tr>
      <w:tr w14:paraId="16566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435" w:type="pct"/>
            <w:tcBorders>
              <w:top w:val="single" w:color="000000" w:sz="4" w:space="0"/>
              <w:left w:val="single" w:color="000000" w:sz="4" w:space="0"/>
              <w:bottom w:val="single" w:color="000000" w:sz="4" w:space="0"/>
              <w:right w:val="single" w:color="000000" w:sz="4" w:space="0"/>
            </w:tcBorders>
            <w:vAlign w:val="center"/>
          </w:tcPr>
          <w:p w14:paraId="64F13273">
            <w:pPr>
              <w:spacing w:line="240" w:lineRule="auto"/>
              <w:ind w:firstLine="0" w:firstLineChars="0"/>
              <w:jc w:val="center"/>
              <w:rPr>
                <w:kern w:val="0"/>
                <w:sz w:val="21"/>
                <w:szCs w:val="21"/>
              </w:rPr>
            </w:pPr>
            <w:r>
              <w:rPr>
                <w:rFonts w:hint="eastAsia"/>
                <w:kern w:val="0"/>
                <w:sz w:val="21"/>
                <w:szCs w:val="21"/>
              </w:rPr>
              <w:t>1</w:t>
            </w:r>
          </w:p>
        </w:tc>
        <w:tc>
          <w:tcPr>
            <w:tcW w:w="732" w:type="pct"/>
            <w:tcBorders>
              <w:top w:val="single" w:color="000000" w:sz="4" w:space="0"/>
              <w:left w:val="single" w:color="000000" w:sz="4" w:space="0"/>
              <w:bottom w:val="single" w:color="000000" w:sz="4" w:space="0"/>
              <w:right w:val="single" w:color="auto" w:sz="4" w:space="0"/>
            </w:tcBorders>
            <w:vAlign w:val="center"/>
          </w:tcPr>
          <w:p w14:paraId="142945D7">
            <w:pPr>
              <w:spacing w:line="240" w:lineRule="auto"/>
              <w:ind w:firstLine="0" w:firstLineChars="0"/>
              <w:rPr>
                <w:kern w:val="0"/>
                <w:sz w:val="21"/>
                <w:szCs w:val="21"/>
              </w:rPr>
            </w:pPr>
          </w:p>
        </w:tc>
        <w:tc>
          <w:tcPr>
            <w:tcW w:w="500" w:type="pct"/>
            <w:tcBorders>
              <w:top w:val="single" w:color="000000" w:sz="4" w:space="0"/>
              <w:left w:val="single" w:color="000000" w:sz="4" w:space="0"/>
              <w:bottom w:val="single" w:color="000000" w:sz="4" w:space="0"/>
              <w:right w:val="single" w:color="000000" w:sz="4" w:space="0"/>
            </w:tcBorders>
            <w:vAlign w:val="center"/>
          </w:tcPr>
          <w:p w14:paraId="0E68F757">
            <w:pPr>
              <w:spacing w:line="240" w:lineRule="auto"/>
              <w:ind w:firstLine="0" w:firstLineChars="0"/>
              <w:rPr>
                <w:kern w:val="0"/>
                <w:sz w:val="21"/>
                <w:szCs w:val="21"/>
              </w:rPr>
            </w:pPr>
          </w:p>
        </w:tc>
        <w:tc>
          <w:tcPr>
            <w:tcW w:w="362" w:type="pct"/>
            <w:tcBorders>
              <w:top w:val="single" w:color="000000" w:sz="4" w:space="0"/>
              <w:left w:val="single" w:color="000000" w:sz="4" w:space="0"/>
              <w:bottom w:val="single" w:color="000000" w:sz="4" w:space="0"/>
              <w:right w:val="single" w:color="000000" w:sz="4" w:space="0"/>
            </w:tcBorders>
            <w:vAlign w:val="center"/>
          </w:tcPr>
          <w:p w14:paraId="6BE57ADA">
            <w:pPr>
              <w:spacing w:line="240" w:lineRule="auto"/>
              <w:ind w:firstLine="0" w:firstLineChars="0"/>
              <w:jc w:val="center"/>
              <w:rPr>
                <w:kern w:val="0"/>
                <w:sz w:val="21"/>
                <w:szCs w:val="21"/>
              </w:rPr>
            </w:pPr>
          </w:p>
        </w:tc>
        <w:tc>
          <w:tcPr>
            <w:tcW w:w="492" w:type="pct"/>
            <w:tcBorders>
              <w:top w:val="single" w:color="000000" w:sz="4" w:space="0"/>
              <w:left w:val="single" w:color="000000" w:sz="4" w:space="0"/>
              <w:bottom w:val="single" w:color="000000" w:sz="4" w:space="0"/>
              <w:right w:val="single" w:color="auto" w:sz="4" w:space="0"/>
            </w:tcBorders>
            <w:vAlign w:val="center"/>
          </w:tcPr>
          <w:p w14:paraId="5DA6EA84">
            <w:pPr>
              <w:spacing w:line="240" w:lineRule="auto"/>
              <w:ind w:firstLine="0" w:firstLineChars="0"/>
              <w:rPr>
                <w:kern w:val="0"/>
                <w:sz w:val="21"/>
                <w:szCs w:val="21"/>
              </w:rPr>
            </w:pPr>
          </w:p>
        </w:tc>
        <w:tc>
          <w:tcPr>
            <w:tcW w:w="335" w:type="pct"/>
            <w:tcBorders>
              <w:top w:val="single" w:color="000000" w:sz="4" w:space="0"/>
              <w:left w:val="single" w:color="auto" w:sz="4" w:space="0"/>
              <w:bottom w:val="single" w:color="000000" w:sz="4" w:space="0"/>
              <w:right w:val="single" w:color="000000" w:sz="4" w:space="0"/>
            </w:tcBorders>
            <w:vAlign w:val="center"/>
          </w:tcPr>
          <w:p w14:paraId="327BA4E8">
            <w:pPr>
              <w:spacing w:line="240" w:lineRule="auto"/>
              <w:ind w:firstLine="0" w:firstLineChars="0"/>
              <w:rPr>
                <w:kern w:val="0"/>
                <w:sz w:val="21"/>
                <w:szCs w:val="21"/>
              </w:rPr>
            </w:pPr>
          </w:p>
        </w:tc>
        <w:tc>
          <w:tcPr>
            <w:tcW w:w="508" w:type="pct"/>
            <w:tcBorders>
              <w:top w:val="single" w:color="000000" w:sz="4" w:space="0"/>
              <w:left w:val="single" w:color="000000" w:sz="4" w:space="0"/>
              <w:bottom w:val="single" w:color="000000" w:sz="4" w:space="0"/>
              <w:right w:val="single" w:color="000000" w:sz="4" w:space="0"/>
            </w:tcBorders>
            <w:vAlign w:val="center"/>
          </w:tcPr>
          <w:p w14:paraId="0BC8E173">
            <w:pPr>
              <w:spacing w:line="240" w:lineRule="auto"/>
              <w:ind w:firstLine="0" w:firstLineChars="0"/>
              <w:jc w:val="center"/>
              <w:rPr>
                <w:kern w:val="0"/>
                <w:sz w:val="21"/>
                <w:szCs w:val="21"/>
              </w:rPr>
            </w:pPr>
          </w:p>
        </w:tc>
        <w:tc>
          <w:tcPr>
            <w:tcW w:w="559" w:type="pct"/>
            <w:tcBorders>
              <w:top w:val="single" w:color="000000" w:sz="4" w:space="0"/>
              <w:left w:val="single" w:color="000000" w:sz="4" w:space="0"/>
              <w:bottom w:val="single" w:color="000000" w:sz="4" w:space="0"/>
              <w:right w:val="single" w:color="000000" w:sz="4" w:space="0"/>
            </w:tcBorders>
            <w:vAlign w:val="center"/>
          </w:tcPr>
          <w:p w14:paraId="26D27363">
            <w:pPr>
              <w:spacing w:line="240" w:lineRule="auto"/>
              <w:ind w:firstLine="0" w:firstLineChars="0"/>
              <w:jc w:val="center"/>
              <w:rPr>
                <w:kern w:val="0"/>
                <w:sz w:val="21"/>
                <w:szCs w:val="21"/>
              </w:rPr>
            </w:pPr>
          </w:p>
        </w:tc>
        <w:tc>
          <w:tcPr>
            <w:tcW w:w="533" w:type="pct"/>
            <w:tcBorders>
              <w:top w:val="single" w:color="000000" w:sz="4" w:space="0"/>
              <w:left w:val="single" w:color="000000" w:sz="4" w:space="0"/>
              <w:bottom w:val="single" w:color="000000" w:sz="4" w:space="0"/>
              <w:right w:val="single" w:color="000000" w:sz="4" w:space="0"/>
            </w:tcBorders>
          </w:tcPr>
          <w:p w14:paraId="72A15562">
            <w:pPr>
              <w:spacing w:line="240" w:lineRule="auto"/>
              <w:ind w:firstLine="0" w:firstLineChars="0"/>
              <w:jc w:val="center"/>
              <w:rPr>
                <w:kern w:val="0"/>
                <w:sz w:val="21"/>
                <w:szCs w:val="21"/>
              </w:rPr>
            </w:pPr>
          </w:p>
        </w:tc>
        <w:tc>
          <w:tcPr>
            <w:tcW w:w="540" w:type="pct"/>
            <w:gridSpan w:val="2"/>
            <w:tcBorders>
              <w:top w:val="single" w:color="000000" w:sz="4" w:space="0"/>
              <w:left w:val="single" w:color="000000" w:sz="4" w:space="0"/>
              <w:bottom w:val="single" w:color="000000" w:sz="4" w:space="0"/>
              <w:right w:val="single" w:color="000000" w:sz="4" w:space="0"/>
            </w:tcBorders>
          </w:tcPr>
          <w:p w14:paraId="32558830">
            <w:pPr>
              <w:spacing w:line="240" w:lineRule="auto"/>
              <w:ind w:firstLine="0" w:firstLineChars="0"/>
              <w:jc w:val="center"/>
              <w:rPr>
                <w:kern w:val="0"/>
                <w:sz w:val="21"/>
                <w:szCs w:val="21"/>
              </w:rPr>
            </w:pPr>
          </w:p>
        </w:tc>
      </w:tr>
      <w:tr w14:paraId="54E73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435" w:type="pct"/>
            <w:tcBorders>
              <w:top w:val="single" w:color="000000" w:sz="4" w:space="0"/>
              <w:left w:val="single" w:color="000000" w:sz="4" w:space="0"/>
              <w:bottom w:val="single" w:color="000000" w:sz="4" w:space="0"/>
              <w:right w:val="single" w:color="000000" w:sz="4" w:space="0"/>
            </w:tcBorders>
            <w:vAlign w:val="center"/>
          </w:tcPr>
          <w:p w14:paraId="0CFBC331">
            <w:pPr>
              <w:spacing w:line="240" w:lineRule="auto"/>
              <w:ind w:firstLine="0" w:firstLineChars="0"/>
              <w:jc w:val="center"/>
              <w:rPr>
                <w:kern w:val="0"/>
                <w:sz w:val="21"/>
                <w:szCs w:val="21"/>
              </w:rPr>
            </w:pPr>
            <w:r>
              <w:rPr>
                <w:rFonts w:hint="eastAsia"/>
                <w:kern w:val="0"/>
                <w:sz w:val="21"/>
                <w:szCs w:val="21"/>
              </w:rPr>
              <w:t>2</w:t>
            </w:r>
          </w:p>
        </w:tc>
        <w:tc>
          <w:tcPr>
            <w:tcW w:w="732" w:type="pct"/>
            <w:tcBorders>
              <w:top w:val="single" w:color="000000" w:sz="4" w:space="0"/>
              <w:left w:val="single" w:color="000000" w:sz="4" w:space="0"/>
              <w:bottom w:val="single" w:color="000000" w:sz="4" w:space="0"/>
              <w:right w:val="single" w:color="000000" w:sz="4" w:space="0"/>
            </w:tcBorders>
            <w:vAlign w:val="center"/>
          </w:tcPr>
          <w:p w14:paraId="317BF84F">
            <w:pPr>
              <w:spacing w:line="240" w:lineRule="auto"/>
              <w:ind w:firstLine="0" w:firstLineChars="0"/>
              <w:jc w:val="left"/>
              <w:rPr>
                <w:kern w:val="0"/>
                <w:sz w:val="21"/>
                <w:szCs w:val="21"/>
              </w:rPr>
            </w:pPr>
          </w:p>
        </w:tc>
        <w:tc>
          <w:tcPr>
            <w:tcW w:w="500" w:type="pct"/>
            <w:tcBorders>
              <w:top w:val="single" w:color="000000" w:sz="4" w:space="0"/>
              <w:left w:val="single" w:color="000000" w:sz="4" w:space="0"/>
              <w:bottom w:val="single" w:color="000000" w:sz="4" w:space="0"/>
              <w:right w:val="single" w:color="000000" w:sz="4" w:space="0"/>
            </w:tcBorders>
            <w:vAlign w:val="center"/>
          </w:tcPr>
          <w:p w14:paraId="7BF1A971">
            <w:pPr>
              <w:spacing w:line="240" w:lineRule="auto"/>
              <w:ind w:firstLine="0" w:firstLineChars="0"/>
              <w:jc w:val="left"/>
              <w:rPr>
                <w:kern w:val="0"/>
                <w:sz w:val="21"/>
                <w:szCs w:val="21"/>
              </w:rPr>
            </w:pPr>
          </w:p>
        </w:tc>
        <w:tc>
          <w:tcPr>
            <w:tcW w:w="362" w:type="pct"/>
            <w:tcBorders>
              <w:top w:val="single" w:color="000000" w:sz="4" w:space="0"/>
              <w:left w:val="single" w:color="000000" w:sz="4" w:space="0"/>
              <w:bottom w:val="single" w:color="000000" w:sz="4" w:space="0"/>
              <w:right w:val="single" w:color="000000" w:sz="4" w:space="0"/>
            </w:tcBorders>
            <w:vAlign w:val="center"/>
          </w:tcPr>
          <w:p w14:paraId="00FE3D7B">
            <w:pPr>
              <w:spacing w:line="240" w:lineRule="auto"/>
              <w:ind w:firstLine="0" w:firstLineChars="0"/>
              <w:jc w:val="left"/>
              <w:rPr>
                <w:kern w:val="0"/>
                <w:sz w:val="21"/>
                <w:szCs w:val="21"/>
              </w:rPr>
            </w:pPr>
          </w:p>
        </w:tc>
        <w:tc>
          <w:tcPr>
            <w:tcW w:w="492" w:type="pct"/>
            <w:tcBorders>
              <w:top w:val="single" w:color="000000" w:sz="4" w:space="0"/>
              <w:left w:val="single" w:color="000000" w:sz="4" w:space="0"/>
              <w:bottom w:val="single" w:color="000000" w:sz="4" w:space="0"/>
              <w:right w:val="single" w:color="auto" w:sz="4" w:space="0"/>
            </w:tcBorders>
            <w:vAlign w:val="center"/>
          </w:tcPr>
          <w:p w14:paraId="34893AAD">
            <w:pPr>
              <w:spacing w:line="240" w:lineRule="auto"/>
              <w:ind w:firstLine="0" w:firstLineChars="0"/>
              <w:jc w:val="left"/>
              <w:rPr>
                <w:sz w:val="21"/>
                <w:szCs w:val="21"/>
              </w:rPr>
            </w:pPr>
          </w:p>
        </w:tc>
        <w:tc>
          <w:tcPr>
            <w:tcW w:w="335" w:type="pct"/>
            <w:tcBorders>
              <w:top w:val="single" w:color="000000" w:sz="4" w:space="0"/>
              <w:left w:val="single" w:color="auto" w:sz="4" w:space="0"/>
              <w:bottom w:val="single" w:color="000000" w:sz="4" w:space="0"/>
              <w:right w:val="single" w:color="000000" w:sz="4" w:space="0"/>
            </w:tcBorders>
            <w:vAlign w:val="center"/>
          </w:tcPr>
          <w:p w14:paraId="6425EF65">
            <w:pPr>
              <w:spacing w:line="240" w:lineRule="auto"/>
              <w:ind w:firstLine="0" w:firstLineChars="0"/>
              <w:jc w:val="left"/>
              <w:rPr>
                <w:sz w:val="21"/>
                <w:szCs w:val="21"/>
              </w:rPr>
            </w:pPr>
          </w:p>
        </w:tc>
        <w:tc>
          <w:tcPr>
            <w:tcW w:w="508" w:type="pct"/>
            <w:tcBorders>
              <w:top w:val="single" w:color="000000" w:sz="4" w:space="0"/>
              <w:left w:val="single" w:color="000000" w:sz="4" w:space="0"/>
              <w:bottom w:val="single" w:color="000000" w:sz="4" w:space="0"/>
              <w:right w:val="single" w:color="000000" w:sz="4" w:space="0"/>
            </w:tcBorders>
            <w:vAlign w:val="center"/>
          </w:tcPr>
          <w:p w14:paraId="7F4D5AAA">
            <w:pPr>
              <w:spacing w:line="240" w:lineRule="auto"/>
              <w:ind w:firstLine="0" w:firstLineChars="0"/>
              <w:jc w:val="left"/>
              <w:rPr>
                <w:sz w:val="21"/>
                <w:szCs w:val="21"/>
              </w:rPr>
            </w:pPr>
          </w:p>
        </w:tc>
        <w:tc>
          <w:tcPr>
            <w:tcW w:w="559" w:type="pct"/>
            <w:tcBorders>
              <w:top w:val="single" w:color="000000" w:sz="4" w:space="0"/>
              <w:left w:val="single" w:color="000000" w:sz="4" w:space="0"/>
              <w:bottom w:val="single" w:color="000000" w:sz="4" w:space="0"/>
              <w:right w:val="single" w:color="000000" w:sz="4" w:space="0"/>
            </w:tcBorders>
            <w:vAlign w:val="center"/>
          </w:tcPr>
          <w:p w14:paraId="0E31E0A0">
            <w:pPr>
              <w:spacing w:line="240" w:lineRule="auto"/>
              <w:ind w:firstLine="0" w:firstLineChars="0"/>
              <w:jc w:val="left"/>
              <w:rPr>
                <w:sz w:val="21"/>
                <w:szCs w:val="21"/>
              </w:rPr>
            </w:pPr>
          </w:p>
        </w:tc>
        <w:tc>
          <w:tcPr>
            <w:tcW w:w="533" w:type="pct"/>
            <w:tcBorders>
              <w:top w:val="single" w:color="000000" w:sz="4" w:space="0"/>
              <w:left w:val="single" w:color="000000" w:sz="4" w:space="0"/>
              <w:bottom w:val="single" w:color="000000" w:sz="4" w:space="0"/>
              <w:right w:val="single" w:color="000000" w:sz="4" w:space="0"/>
            </w:tcBorders>
            <w:vAlign w:val="center"/>
          </w:tcPr>
          <w:p w14:paraId="2A830AF1">
            <w:pPr>
              <w:spacing w:line="240" w:lineRule="auto"/>
              <w:ind w:firstLine="0" w:firstLineChars="0"/>
              <w:jc w:val="left"/>
              <w:rPr>
                <w:sz w:val="21"/>
                <w:szCs w:val="21"/>
              </w:rPr>
            </w:pPr>
          </w:p>
        </w:tc>
        <w:tc>
          <w:tcPr>
            <w:tcW w:w="540" w:type="pct"/>
            <w:gridSpan w:val="2"/>
            <w:tcBorders>
              <w:top w:val="single" w:color="000000" w:sz="4" w:space="0"/>
              <w:left w:val="single" w:color="000000" w:sz="4" w:space="0"/>
              <w:bottom w:val="single" w:color="000000" w:sz="4" w:space="0"/>
              <w:right w:val="single" w:color="000000" w:sz="4" w:space="0"/>
            </w:tcBorders>
            <w:vAlign w:val="center"/>
          </w:tcPr>
          <w:p w14:paraId="00479336">
            <w:pPr>
              <w:spacing w:line="240" w:lineRule="auto"/>
              <w:ind w:firstLine="0" w:firstLineChars="0"/>
              <w:jc w:val="left"/>
              <w:rPr>
                <w:sz w:val="21"/>
                <w:szCs w:val="21"/>
              </w:rPr>
            </w:pPr>
          </w:p>
        </w:tc>
      </w:tr>
      <w:tr w14:paraId="60C2E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0" w:hRule="atLeast"/>
          <w:jc w:val="center"/>
        </w:trPr>
        <w:tc>
          <w:tcPr>
            <w:tcW w:w="435" w:type="pct"/>
            <w:tcBorders>
              <w:top w:val="single" w:color="000000" w:sz="4" w:space="0"/>
              <w:left w:val="single" w:color="000000" w:sz="4" w:space="0"/>
              <w:bottom w:val="single" w:color="000000" w:sz="4" w:space="0"/>
              <w:right w:val="single" w:color="000000" w:sz="4" w:space="0"/>
            </w:tcBorders>
            <w:vAlign w:val="center"/>
          </w:tcPr>
          <w:p w14:paraId="4635B069">
            <w:pPr>
              <w:spacing w:line="240" w:lineRule="auto"/>
              <w:ind w:firstLine="0" w:firstLineChars="0"/>
              <w:jc w:val="center"/>
              <w:rPr>
                <w:kern w:val="0"/>
                <w:sz w:val="21"/>
                <w:szCs w:val="21"/>
              </w:rPr>
            </w:pPr>
            <w:r>
              <w:rPr>
                <w:rFonts w:hint="eastAsia"/>
                <w:kern w:val="0"/>
                <w:sz w:val="21"/>
                <w:szCs w:val="21"/>
              </w:rPr>
              <w:t>...</w:t>
            </w:r>
          </w:p>
        </w:tc>
        <w:tc>
          <w:tcPr>
            <w:tcW w:w="732" w:type="pct"/>
            <w:tcBorders>
              <w:top w:val="single" w:color="000000" w:sz="4" w:space="0"/>
              <w:left w:val="single" w:color="000000" w:sz="4" w:space="0"/>
              <w:bottom w:val="single" w:color="000000" w:sz="4" w:space="0"/>
              <w:right w:val="single" w:color="000000" w:sz="4" w:space="0"/>
            </w:tcBorders>
            <w:vAlign w:val="center"/>
          </w:tcPr>
          <w:p w14:paraId="14BD902D">
            <w:pPr>
              <w:spacing w:line="240" w:lineRule="auto"/>
              <w:ind w:firstLine="0" w:firstLineChars="0"/>
              <w:jc w:val="left"/>
              <w:rPr>
                <w:kern w:val="0"/>
                <w:sz w:val="21"/>
                <w:szCs w:val="21"/>
              </w:rPr>
            </w:pPr>
          </w:p>
        </w:tc>
        <w:tc>
          <w:tcPr>
            <w:tcW w:w="500" w:type="pct"/>
            <w:tcBorders>
              <w:top w:val="single" w:color="000000" w:sz="4" w:space="0"/>
              <w:left w:val="single" w:color="000000" w:sz="4" w:space="0"/>
              <w:bottom w:val="single" w:color="000000" w:sz="4" w:space="0"/>
              <w:right w:val="single" w:color="000000" w:sz="4" w:space="0"/>
            </w:tcBorders>
            <w:vAlign w:val="center"/>
          </w:tcPr>
          <w:p w14:paraId="4750D4A1">
            <w:pPr>
              <w:spacing w:line="240" w:lineRule="auto"/>
              <w:ind w:firstLine="0" w:firstLineChars="0"/>
              <w:jc w:val="left"/>
              <w:rPr>
                <w:kern w:val="0"/>
                <w:sz w:val="21"/>
                <w:szCs w:val="21"/>
              </w:rPr>
            </w:pPr>
          </w:p>
        </w:tc>
        <w:tc>
          <w:tcPr>
            <w:tcW w:w="362" w:type="pct"/>
            <w:tcBorders>
              <w:top w:val="single" w:color="000000" w:sz="4" w:space="0"/>
              <w:left w:val="single" w:color="000000" w:sz="4" w:space="0"/>
              <w:bottom w:val="single" w:color="000000" w:sz="4" w:space="0"/>
              <w:right w:val="single" w:color="000000" w:sz="4" w:space="0"/>
            </w:tcBorders>
            <w:vAlign w:val="center"/>
          </w:tcPr>
          <w:p w14:paraId="02FA0CDE">
            <w:pPr>
              <w:spacing w:line="240" w:lineRule="auto"/>
              <w:ind w:firstLine="0" w:firstLineChars="0"/>
              <w:jc w:val="left"/>
              <w:rPr>
                <w:kern w:val="0"/>
                <w:sz w:val="21"/>
                <w:szCs w:val="21"/>
              </w:rPr>
            </w:pPr>
          </w:p>
        </w:tc>
        <w:tc>
          <w:tcPr>
            <w:tcW w:w="492" w:type="pct"/>
            <w:tcBorders>
              <w:top w:val="single" w:color="000000" w:sz="4" w:space="0"/>
              <w:left w:val="single" w:color="000000" w:sz="4" w:space="0"/>
              <w:bottom w:val="single" w:color="000000" w:sz="4" w:space="0"/>
              <w:right w:val="single" w:color="auto" w:sz="4" w:space="0"/>
            </w:tcBorders>
            <w:vAlign w:val="center"/>
          </w:tcPr>
          <w:p w14:paraId="4DCC5519">
            <w:pPr>
              <w:spacing w:line="240" w:lineRule="auto"/>
              <w:ind w:firstLine="0" w:firstLineChars="0"/>
              <w:jc w:val="left"/>
              <w:rPr>
                <w:sz w:val="21"/>
                <w:szCs w:val="21"/>
              </w:rPr>
            </w:pPr>
          </w:p>
        </w:tc>
        <w:tc>
          <w:tcPr>
            <w:tcW w:w="335" w:type="pct"/>
            <w:tcBorders>
              <w:top w:val="single" w:color="000000" w:sz="4" w:space="0"/>
              <w:left w:val="single" w:color="auto" w:sz="4" w:space="0"/>
              <w:bottom w:val="single" w:color="000000" w:sz="4" w:space="0"/>
              <w:right w:val="single" w:color="000000" w:sz="4" w:space="0"/>
            </w:tcBorders>
            <w:vAlign w:val="center"/>
          </w:tcPr>
          <w:p w14:paraId="56F69C4C">
            <w:pPr>
              <w:spacing w:line="240" w:lineRule="auto"/>
              <w:ind w:firstLine="0" w:firstLineChars="0"/>
              <w:jc w:val="left"/>
              <w:rPr>
                <w:sz w:val="21"/>
                <w:szCs w:val="21"/>
              </w:rPr>
            </w:pPr>
          </w:p>
        </w:tc>
        <w:tc>
          <w:tcPr>
            <w:tcW w:w="508" w:type="pct"/>
            <w:tcBorders>
              <w:top w:val="single" w:color="000000" w:sz="4" w:space="0"/>
              <w:left w:val="single" w:color="000000" w:sz="4" w:space="0"/>
              <w:bottom w:val="single" w:color="000000" w:sz="4" w:space="0"/>
              <w:right w:val="single" w:color="000000" w:sz="4" w:space="0"/>
            </w:tcBorders>
            <w:vAlign w:val="center"/>
          </w:tcPr>
          <w:p w14:paraId="1A158CAB">
            <w:pPr>
              <w:spacing w:line="240" w:lineRule="auto"/>
              <w:ind w:firstLine="0" w:firstLineChars="0"/>
              <w:jc w:val="left"/>
              <w:rPr>
                <w:sz w:val="21"/>
                <w:szCs w:val="21"/>
              </w:rPr>
            </w:pPr>
          </w:p>
        </w:tc>
        <w:tc>
          <w:tcPr>
            <w:tcW w:w="559" w:type="pct"/>
            <w:tcBorders>
              <w:top w:val="single" w:color="000000" w:sz="4" w:space="0"/>
              <w:left w:val="single" w:color="000000" w:sz="4" w:space="0"/>
              <w:bottom w:val="single" w:color="000000" w:sz="4" w:space="0"/>
              <w:right w:val="single" w:color="000000" w:sz="4" w:space="0"/>
            </w:tcBorders>
            <w:vAlign w:val="center"/>
          </w:tcPr>
          <w:p w14:paraId="42D1B195">
            <w:pPr>
              <w:spacing w:line="240" w:lineRule="auto"/>
              <w:ind w:firstLine="0" w:firstLineChars="0"/>
              <w:jc w:val="left"/>
              <w:rPr>
                <w:sz w:val="21"/>
                <w:szCs w:val="21"/>
              </w:rPr>
            </w:pPr>
          </w:p>
        </w:tc>
        <w:tc>
          <w:tcPr>
            <w:tcW w:w="533" w:type="pct"/>
            <w:tcBorders>
              <w:top w:val="single" w:color="000000" w:sz="4" w:space="0"/>
              <w:left w:val="single" w:color="000000" w:sz="4" w:space="0"/>
              <w:bottom w:val="single" w:color="000000" w:sz="4" w:space="0"/>
              <w:right w:val="single" w:color="000000" w:sz="4" w:space="0"/>
            </w:tcBorders>
            <w:vAlign w:val="center"/>
          </w:tcPr>
          <w:p w14:paraId="01966B2A">
            <w:pPr>
              <w:spacing w:line="240" w:lineRule="auto"/>
              <w:ind w:firstLine="0" w:firstLineChars="0"/>
              <w:jc w:val="left"/>
              <w:rPr>
                <w:sz w:val="21"/>
                <w:szCs w:val="21"/>
              </w:rPr>
            </w:pPr>
          </w:p>
        </w:tc>
        <w:tc>
          <w:tcPr>
            <w:tcW w:w="540" w:type="pct"/>
            <w:gridSpan w:val="2"/>
            <w:tcBorders>
              <w:top w:val="single" w:color="000000" w:sz="4" w:space="0"/>
              <w:left w:val="single" w:color="000000" w:sz="4" w:space="0"/>
              <w:bottom w:val="single" w:color="000000" w:sz="4" w:space="0"/>
              <w:right w:val="single" w:color="000000" w:sz="4" w:space="0"/>
            </w:tcBorders>
            <w:vAlign w:val="center"/>
          </w:tcPr>
          <w:p w14:paraId="0299C90F">
            <w:pPr>
              <w:spacing w:line="240" w:lineRule="auto"/>
              <w:ind w:firstLine="0" w:firstLineChars="0"/>
              <w:jc w:val="left"/>
              <w:rPr>
                <w:sz w:val="21"/>
                <w:szCs w:val="21"/>
              </w:rPr>
            </w:pPr>
          </w:p>
        </w:tc>
      </w:tr>
      <w:tr w14:paraId="54083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pct"/>
          <w:cantSplit/>
          <w:trHeight w:val="680" w:hRule="atLeast"/>
          <w:jc w:val="center"/>
        </w:trPr>
        <w:tc>
          <w:tcPr>
            <w:tcW w:w="2858" w:type="pct"/>
            <w:gridSpan w:val="6"/>
            <w:tcBorders>
              <w:top w:val="single" w:color="000000" w:sz="4" w:space="0"/>
              <w:left w:val="single" w:color="000000" w:sz="4" w:space="0"/>
              <w:bottom w:val="single" w:color="000000" w:sz="4" w:space="0"/>
              <w:right w:val="single" w:color="000000" w:sz="4" w:space="0"/>
            </w:tcBorders>
            <w:vAlign w:val="center"/>
          </w:tcPr>
          <w:p w14:paraId="30B15329">
            <w:pPr>
              <w:spacing w:line="240" w:lineRule="auto"/>
              <w:ind w:firstLine="0" w:firstLineChars="0"/>
              <w:jc w:val="left"/>
              <w:rPr>
                <w:kern w:val="0"/>
                <w:sz w:val="21"/>
                <w:szCs w:val="21"/>
              </w:rPr>
            </w:pPr>
            <w:r>
              <w:rPr>
                <w:rFonts w:hint="eastAsia"/>
                <w:kern w:val="0"/>
                <w:sz w:val="21"/>
                <w:szCs w:val="21"/>
              </w:rPr>
              <w:t>总计小写：</w:t>
            </w:r>
          </w:p>
        </w:tc>
        <w:tc>
          <w:tcPr>
            <w:tcW w:w="2137" w:type="pct"/>
            <w:gridSpan w:val="4"/>
            <w:tcBorders>
              <w:top w:val="single" w:color="000000" w:sz="4" w:space="0"/>
              <w:left w:val="single" w:color="000000" w:sz="4" w:space="0"/>
              <w:bottom w:val="single" w:color="000000" w:sz="4" w:space="0"/>
              <w:right w:val="single" w:color="000000" w:sz="4" w:space="0"/>
            </w:tcBorders>
            <w:vAlign w:val="center"/>
          </w:tcPr>
          <w:p w14:paraId="1DD01D7E">
            <w:pPr>
              <w:spacing w:line="240" w:lineRule="auto"/>
              <w:ind w:firstLine="0" w:firstLineChars="0"/>
              <w:jc w:val="left"/>
              <w:rPr>
                <w:sz w:val="21"/>
                <w:szCs w:val="21"/>
              </w:rPr>
            </w:pPr>
            <w:r>
              <w:rPr>
                <w:rFonts w:hint="eastAsia"/>
                <w:kern w:val="0"/>
                <w:sz w:val="21"/>
                <w:szCs w:val="21"/>
              </w:rPr>
              <w:t>大写：</w:t>
            </w:r>
          </w:p>
        </w:tc>
      </w:tr>
    </w:tbl>
    <w:p w14:paraId="5C72A9F5">
      <w:pPr>
        <w:rPr>
          <w:rFonts w:hint="eastAsia" w:ascii="宋体" w:hAnsi="宋体" w:eastAsia="宋体" w:cs="Times New Roman"/>
          <w:b/>
          <w:bCs/>
          <w:szCs w:val="20"/>
        </w:rPr>
      </w:pPr>
      <w:r>
        <w:rPr>
          <w:rFonts w:hint="eastAsia" w:ascii="宋体" w:hAnsi="宋体" w:eastAsia="宋体" w:cs="Times New Roman"/>
          <w:b/>
          <w:bCs/>
          <w:szCs w:val="20"/>
        </w:rPr>
        <w:t>注：1.供应商所报的价格应为含</w:t>
      </w:r>
      <w:r>
        <w:rPr>
          <w:rFonts w:hint="eastAsia" w:ascii="宋体" w:hAnsi="宋体" w:eastAsia="宋体" w:cs="Times New Roman"/>
          <w:b/>
          <w:bCs/>
          <w:szCs w:val="20"/>
          <w:lang w:val="en-US" w:eastAsia="zh-CN"/>
        </w:rPr>
        <w:t>货物供应、配送</w:t>
      </w:r>
      <w:r>
        <w:rPr>
          <w:rFonts w:hint="eastAsia" w:ascii="宋体" w:hAnsi="宋体" w:eastAsia="宋体" w:cs="Times New Roman"/>
          <w:b/>
          <w:bCs/>
          <w:szCs w:val="20"/>
        </w:rPr>
        <w:t>、售后服务等本项目实施过程中</w:t>
      </w:r>
      <w:r>
        <w:rPr>
          <w:rFonts w:hint="eastAsia" w:ascii="宋体" w:hAnsi="宋体" w:eastAsia="宋体" w:cs="Times New Roman"/>
          <w:b/>
          <w:bCs/>
          <w:szCs w:val="20"/>
          <w:lang w:val="en-US" w:eastAsia="zh-CN"/>
        </w:rPr>
        <w:t>的</w:t>
      </w:r>
      <w:r>
        <w:rPr>
          <w:rFonts w:hint="eastAsia" w:ascii="宋体" w:hAnsi="宋体" w:eastAsia="宋体" w:cs="Times New Roman"/>
          <w:b/>
          <w:bCs/>
          <w:szCs w:val="20"/>
        </w:rPr>
        <w:t>全部费用。</w:t>
      </w:r>
    </w:p>
    <w:p w14:paraId="7B63AA7D">
      <w:pPr>
        <w:ind w:firstLine="723" w:firstLineChars="300"/>
        <w:rPr>
          <w:rFonts w:hint="eastAsia" w:ascii="宋体" w:hAnsi="宋体" w:eastAsia="宋体" w:cs="Times New Roman"/>
          <w:b/>
          <w:bCs/>
          <w:szCs w:val="20"/>
        </w:rPr>
      </w:pPr>
      <w:r>
        <w:rPr>
          <w:rFonts w:hint="eastAsia" w:ascii="宋体" w:hAnsi="宋体" w:eastAsia="宋体" w:cs="Times New Roman"/>
          <w:b/>
          <w:bCs/>
          <w:szCs w:val="20"/>
        </w:rPr>
        <w:t>2.供应商如实填写表格，该表随中标公告同时公示。无相应内容可填的，填写“无”或用“/”来表示。</w:t>
      </w:r>
    </w:p>
    <w:p w14:paraId="64548E76">
      <w:pPr>
        <w:tabs>
          <w:tab w:val="left" w:pos="4000"/>
        </w:tabs>
        <w:snapToGrid w:val="0"/>
        <w:spacing w:before="120"/>
        <w:ind w:firstLine="480"/>
        <w:jc w:val="left"/>
        <w:rPr>
          <w:kern w:val="0"/>
          <w:szCs w:val="20"/>
        </w:rPr>
      </w:pPr>
    </w:p>
    <w:p w14:paraId="784CE76D">
      <w:pPr>
        <w:ind w:firstLine="3360" w:firstLineChars="1400"/>
        <w:jc w:val="left"/>
        <w:rPr>
          <w:kern w:val="0"/>
          <w:szCs w:val="20"/>
        </w:rPr>
      </w:pPr>
    </w:p>
    <w:p w14:paraId="3468119D">
      <w:pPr>
        <w:pStyle w:val="3"/>
        <w:spacing w:before="165" w:after="495"/>
        <w:jc w:val="both"/>
      </w:pPr>
    </w:p>
    <w:p w14:paraId="34A12CEA">
      <w:pPr>
        <w:spacing w:line="600" w:lineRule="auto"/>
        <w:ind w:left="2160" w:leftChars="900" w:firstLine="480"/>
        <w:rPr>
          <w:u w:val="single"/>
        </w:rPr>
      </w:pPr>
      <w:r>
        <w:rPr>
          <w:rFonts w:hint="eastAsia"/>
        </w:rPr>
        <w:t>供应商全称</w:t>
      </w:r>
      <w:r>
        <w:t>(</w:t>
      </w:r>
      <w:r>
        <w:rPr>
          <w:rFonts w:hint="eastAsia"/>
        </w:rPr>
        <w:t>印刷体及</w:t>
      </w:r>
      <w:r>
        <w:t>公章)：</w:t>
      </w:r>
      <w:r>
        <w:rPr>
          <w:u w:val="single"/>
        </w:rPr>
        <w:t xml:space="preserve">                </w:t>
      </w:r>
      <w:r>
        <w:rPr>
          <w:rFonts w:hint="eastAsia"/>
          <w:u w:val="single"/>
        </w:rPr>
        <w:t xml:space="preserve">       </w:t>
      </w:r>
      <w:r>
        <w:rPr>
          <w:u w:val="single"/>
        </w:rPr>
        <w:t xml:space="preserve">      </w:t>
      </w:r>
    </w:p>
    <w:p w14:paraId="0B7F8618">
      <w:pPr>
        <w:spacing w:line="600" w:lineRule="auto"/>
        <w:ind w:left="2160" w:leftChars="900" w:firstLine="480"/>
        <w:rPr>
          <w:u w:val="single"/>
        </w:rPr>
      </w:pPr>
      <w:r>
        <w:t>日</w:t>
      </w:r>
      <w:r>
        <w:rPr>
          <w:rFonts w:hint="eastAsia"/>
        </w:rPr>
        <w:t xml:space="preserve">   </w:t>
      </w:r>
      <w:r>
        <w:t>期：</w:t>
      </w:r>
      <w:r>
        <w:rPr>
          <w:u w:val="single"/>
        </w:rPr>
        <w:t xml:space="preserve">               </w:t>
      </w:r>
    </w:p>
    <w:p w14:paraId="38B7FB3D">
      <w:pPr>
        <w:spacing w:line="480" w:lineRule="auto"/>
        <w:ind w:left="1680" w:leftChars="700" w:firstLine="960" w:firstLineChars="400"/>
        <w:rPr>
          <w:rFonts w:ascii="宋体" w:hAnsi="宋体" w:eastAsia="宋体" w:cs="Times New Roman"/>
          <w:highlight w:val="none"/>
          <w:u w:val="single"/>
        </w:rPr>
      </w:pPr>
    </w:p>
    <w:p w14:paraId="058DAAE8">
      <w:pPr>
        <w:pStyle w:val="5"/>
        <w:spacing w:before="231" w:after="495" w:afterLines="150"/>
        <w:rPr>
          <w:rFonts w:ascii="Times New Roman" w:hAnsi="Times New Roman"/>
          <w:sz w:val="21"/>
          <w:szCs w:val="22"/>
        </w:rPr>
      </w:pPr>
      <w:r>
        <w:rPr>
          <w:rFonts w:hint="eastAsia" w:ascii="宋体" w:hAnsi="宋体" w:eastAsia="宋体" w:cs="Times New Roman"/>
          <w:b/>
          <w:kern w:val="0"/>
          <w:sz w:val="24"/>
          <w:szCs w:val="32"/>
          <w:highlight w:val="none"/>
          <w:lang w:val="en-US" w:eastAsia="zh-CN" w:bidi="ar-SA"/>
        </w:rPr>
        <w:br w:type="page"/>
      </w:r>
      <w:r>
        <w:rPr>
          <w:rFonts w:hint="eastAsia"/>
          <w:lang w:val="en-US" w:eastAsia="zh-CN"/>
        </w:rPr>
        <w:t>6.</w:t>
      </w:r>
      <w:r>
        <w:rPr>
          <w:rFonts w:hint="eastAsia"/>
        </w:rPr>
        <w:t>供应商基本情况表（格式）</w:t>
      </w:r>
    </w:p>
    <w:tbl>
      <w:tblPr>
        <w:tblStyle w:val="14"/>
        <w:tblW w:w="919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595"/>
        <w:gridCol w:w="1100"/>
        <w:gridCol w:w="1100"/>
        <w:gridCol w:w="749"/>
        <w:gridCol w:w="351"/>
        <w:gridCol w:w="1100"/>
        <w:gridCol w:w="12"/>
        <w:gridCol w:w="1088"/>
        <w:gridCol w:w="1104"/>
      </w:tblGrid>
      <w:tr w14:paraId="50FEE75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2595" w:type="dxa"/>
            <w:noWrap w:val="0"/>
            <w:vAlign w:val="center"/>
          </w:tcPr>
          <w:p w14:paraId="780A49D7">
            <w:pPr>
              <w:ind w:firstLine="0" w:firstLineChars="0"/>
              <w:jc w:val="center"/>
              <w:rPr>
                <w:rFonts w:cs="宋体"/>
                <w:sz w:val="21"/>
                <w:szCs w:val="21"/>
              </w:rPr>
            </w:pPr>
            <w:r>
              <w:rPr>
                <w:rFonts w:hint="eastAsia" w:cs="宋体"/>
                <w:sz w:val="21"/>
                <w:szCs w:val="21"/>
              </w:rPr>
              <w:t>供应商名称</w:t>
            </w:r>
          </w:p>
        </w:tc>
        <w:tc>
          <w:tcPr>
            <w:tcW w:w="6604" w:type="dxa"/>
            <w:gridSpan w:val="8"/>
            <w:noWrap w:val="0"/>
            <w:vAlign w:val="center"/>
          </w:tcPr>
          <w:p w14:paraId="69E6D10F">
            <w:pPr>
              <w:ind w:firstLine="0" w:firstLineChars="0"/>
              <w:jc w:val="center"/>
              <w:rPr>
                <w:rFonts w:cs="宋体"/>
                <w:sz w:val="21"/>
                <w:szCs w:val="21"/>
              </w:rPr>
            </w:pPr>
          </w:p>
        </w:tc>
      </w:tr>
      <w:tr w14:paraId="76E7E06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2595" w:type="dxa"/>
            <w:noWrap w:val="0"/>
            <w:vAlign w:val="center"/>
          </w:tcPr>
          <w:p w14:paraId="21A45AEA">
            <w:pPr>
              <w:ind w:firstLine="0" w:firstLineChars="0"/>
              <w:jc w:val="center"/>
              <w:rPr>
                <w:rFonts w:cs="宋体"/>
                <w:sz w:val="21"/>
                <w:szCs w:val="21"/>
              </w:rPr>
            </w:pPr>
            <w:r>
              <w:rPr>
                <w:rFonts w:hint="eastAsia" w:cs="宋体"/>
                <w:sz w:val="21"/>
                <w:szCs w:val="21"/>
              </w:rPr>
              <w:t>注册地址</w:t>
            </w:r>
          </w:p>
        </w:tc>
        <w:tc>
          <w:tcPr>
            <w:tcW w:w="6604" w:type="dxa"/>
            <w:gridSpan w:val="8"/>
            <w:noWrap w:val="0"/>
            <w:vAlign w:val="center"/>
          </w:tcPr>
          <w:p w14:paraId="2445EFA4">
            <w:pPr>
              <w:ind w:firstLine="0" w:firstLineChars="0"/>
              <w:jc w:val="center"/>
              <w:rPr>
                <w:rFonts w:cs="宋体"/>
                <w:sz w:val="21"/>
                <w:szCs w:val="21"/>
              </w:rPr>
            </w:pPr>
          </w:p>
        </w:tc>
      </w:tr>
      <w:tr w14:paraId="1058312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2595" w:type="dxa"/>
            <w:noWrap w:val="0"/>
            <w:vAlign w:val="center"/>
          </w:tcPr>
          <w:p w14:paraId="5964A276">
            <w:pPr>
              <w:ind w:firstLine="0" w:firstLineChars="0"/>
              <w:jc w:val="center"/>
              <w:rPr>
                <w:rFonts w:cs="宋体"/>
                <w:sz w:val="21"/>
                <w:szCs w:val="21"/>
              </w:rPr>
            </w:pPr>
            <w:r>
              <w:rPr>
                <w:rFonts w:hint="eastAsia" w:cs="宋体"/>
                <w:sz w:val="21"/>
                <w:szCs w:val="21"/>
              </w:rPr>
              <w:t>联系人</w:t>
            </w:r>
          </w:p>
        </w:tc>
        <w:tc>
          <w:tcPr>
            <w:tcW w:w="2949" w:type="dxa"/>
            <w:gridSpan w:val="3"/>
            <w:noWrap w:val="0"/>
            <w:vAlign w:val="center"/>
          </w:tcPr>
          <w:p w14:paraId="6EEEB3A2">
            <w:pPr>
              <w:ind w:firstLine="0" w:firstLineChars="0"/>
              <w:jc w:val="center"/>
              <w:rPr>
                <w:rFonts w:cs="宋体"/>
                <w:sz w:val="21"/>
                <w:szCs w:val="21"/>
              </w:rPr>
            </w:pPr>
          </w:p>
        </w:tc>
        <w:tc>
          <w:tcPr>
            <w:tcW w:w="1463" w:type="dxa"/>
            <w:gridSpan w:val="3"/>
            <w:noWrap w:val="0"/>
            <w:vAlign w:val="center"/>
          </w:tcPr>
          <w:p w14:paraId="6013BE75">
            <w:pPr>
              <w:ind w:firstLine="0" w:firstLineChars="0"/>
              <w:jc w:val="center"/>
              <w:rPr>
                <w:rFonts w:cs="宋体"/>
                <w:sz w:val="21"/>
                <w:szCs w:val="21"/>
              </w:rPr>
            </w:pPr>
            <w:r>
              <w:rPr>
                <w:rFonts w:hint="eastAsia" w:cs="宋体"/>
                <w:sz w:val="21"/>
                <w:szCs w:val="21"/>
              </w:rPr>
              <w:t>电话</w:t>
            </w:r>
          </w:p>
        </w:tc>
        <w:tc>
          <w:tcPr>
            <w:tcW w:w="2192" w:type="dxa"/>
            <w:gridSpan w:val="2"/>
            <w:noWrap w:val="0"/>
            <w:vAlign w:val="center"/>
          </w:tcPr>
          <w:p w14:paraId="69624E22">
            <w:pPr>
              <w:ind w:firstLine="0" w:firstLineChars="0"/>
              <w:jc w:val="center"/>
              <w:rPr>
                <w:rFonts w:cs="宋体"/>
                <w:sz w:val="21"/>
                <w:szCs w:val="21"/>
              </w:rPr>
            </w:pPr>
          </w:p>
        </w:tc>
      </w:tr>
      <w:tr w14:paraId="2655EFF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2595" w:type="dxa"/>
            <w:noWrap w:val="0"/>
            <w:vAlign w:val="center"/>
          </w:tcPr>
          <w:p w14:paraId="6BDB4DCB">
            <w:pPr>
              <w:ind w:firstLine="0" w:firstLineChars="0"/>
              <w:jc w:val="center"/>
              <w:rPr>
                <w:rFonts w:cs="宋体"/>
                <w:sz w:val="21"/>
                <w:szCs w:val="21"/>
              </w:rPr>
            </w:pPr>
            <w:r>
              <w:rPr>
                <w:rFonts w:hint="eastAsia" w:cs="宋体"/>
                <w:sz w:val="21"/>
                <w:szCs w:val="21"/>
              </w:rPr>
              <w:t>法定代表人（负责人）</w:t>
            </w:r>
          </w:p>
        </w:tc>
        <w:tc>
          <w:tcPr>
            <w:tcW w:w="1100" w:type="dxa"/>
            <w:noWrap w:val="0"/>
            <w:vAlign w:val="center"/>
          </w:tcPr>
          <w:p w14:paraId="32222B2C">
            <w:pPr>
              <w:ind w:firstLine="0" w:firstLineChars="0"/>
              <w:jc w:val="center"/>
              <w:rPr>
                <w:rFonts w:cs="宋体"/>
                <w:sz w:val="21"/>
                <w:szCs w:val="21"/>
              </w:rPr>
            </w:pPr>
            <w:r>
              <w:rPr>
                <w:rFonts w:hint="eastAsia" w:cs="宋体"/>
                <w:sz w:val="21"/>
                <w:szCs w:val="21"/>
              </w:rPr>
              <w:t>姓名</w:t>
            </w:r>
          </w:p>
        </w:tc>
        <w:tc>
          <w:tcPr>
            <w:tcW w:w="1100" w:type="dxa"/>
            <w:noWrap w:val="0"/>
            <w:vAlign w:val="center"/>
          </w:tcPr>
          <w:p w14:paraId="026AC5E8">
            <w:pPr>
              <w:ind w:firstLine="0" w:firstLineChars="0"/>
              <w:jc w:val="center"/>
              <w:rPr>
                <w:rFonts w:cs="宋体"/>
                <w:sz w:val="21"/>
                <w:szCs w:val="21"/>
              </w:rPr>
            </w:pPr>
          </w:p>
        </w:tc>
        <w:tc>
          <w:tcPr>
            <w:tcW w:w="1100" w:type="dxa"/>
            <w:gridSpan w:val="2"/>
            <w:noWrap w:val="0"/>
            <w:vAlign w:val="center"/>
          </w:tcPr>
          <w:p w14:paraId="7D36085D">
            <w:pPr>
              <w:ind w:firstLine="0" w:firstLineChars="0"/>
              <w:jc w:val="center"/>
              <w:rPr>
                <w:rFonts w:cs="宋体"/>
                <w:sz w:val="21"/>
                <w:szCs w:val="21"/>
              </w:rPr>
            </w:pPr>
            <w:r>
              <w:rPr>
                <w:rFonts w:hint="eastAsia" w:cs="宋体"/>
                <w:sz w:val="21"/>
                <w:szCs w:val="21"/>
              </w:rPr>
              <w:t>技术职称</w:t>
            </w:r>
          </w:p>
        </w:tc>
        <w:tc>
          <w:tcPr>
            <w:tcW w:w="1100" w:type="dxa"/>
            <w:noWrap w:val="0"/>
            <w:vAlign w:val="center"/>
          </w:tcPr>
          <w:p w14:paraId="03112463">
            <w:pPr>
              <w:ind w:firstLine="0" w:firstLineChars="0"/>
              <w:jc w:val="center"/>
              <w:rPr>
                <w:rFonts w:cs="宋体"/>
                <w:sz w:val="21"/>
                <w:szCs w:val="21"/>
              </w:rPr>
            </w:pPr>
          </w:p>
        </w:tc>
        <w:tc>
          <w:tcPr>
            <w:tcW w:w="1100" w:type="dxa"/>
            <w:gridSpan w:val="2"/>
            <w:noWrap w:val="0"/>
            <w:vAlign w:val="center"/>
          </w:tcPr>
          <w:p w14:paraId="12040B4A">
            <w:pPr>
              <w:ind w:firstLine="0" w:firstLineChars="0"/>
              <w:jc w:val="center"/>
              <w:rPr>
                <w:rFonts w:cs="宋体"/>
                <w:sz w:val="21"/>
                <w:szCs w:val="21"/>
              </w:rPr>
            </w:pPr>
            <w:r>
              <w:rPr>
                <w:rFonts w:hint="eastAsia" w:cs="宋体"/>
                <w:sz w:val="21"/>
                <w:szCs w:val="21"/>
              </w:rPr>
              <w:t>电话</w:t>
            </w:r>
          </w:p>
        </w:tc>
        <w:tc>
          <w:tcPr>
            <w:tcW w:w="1104" w:type="dxa"/>
            <w:noWrap w:val="0"/>
            <w:vAlign w:val="center"/>
          </w:tcPr>
          <w:p w14:paraId="4EBBC22D">
            <w:pPr>
              <w:ind w:firstLine="0" w:firstLineChars="0"/>
              <w:jc w:val="center"/>
              <w:rPr>
                <w:rFonts w:cs="宋体"/>
                <w:sz w:val="21"/>
                <w:szCs w:val="21"/>
              </w:rPr>
            </w:pPr>
          </w:p>
        </w:tc>
      </w:tr>
      <w:tr w14:paraId="5654C80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2595" w:type="dxa"/>
            <w:noWrap w:val="0"/>
            <w:vAlign w:val="center"/>
          </w:tcPr>
          <w:p w14:paraId="750371F4">
            <w:pPr>
              <w:ind w:firstLine="0" w:firstLineChars="0"/>
              <w:jc w:val="center"/>
              <w:rPr>
                <w:rFonts w:cs="宋体"/>
                <w:sz w:val="21"/>
                <w:szCs w:val="21"/>
              </w:rPr>
            </w:pPr>
            <w:r>
              <w:rPr>
                <w:rFonts w:hint="eastAsia" w:cs="宋体"/>
                <w:sz w:val="21"/>
                <w:szCs w:val="21"/>
              </w:rPr>
              <w:t>项目负责人</w:t>
            </w:r>
          </w:p>
        </w:tc>
        <w:tc>
          <w:tcPr>
            <w:tcW w:w="1100" w:type="dxa"/>
            <w:noWrap w:val="0"/>
            <w:vAlign w:val="center"/>
          </w:tcPr>
          <w:p w14:paraId="5D60FAC0">
            <w:pPr>
              <w:ind w:firstLine="0" w:firstLineChars="0"/>
              <w:jc w:val="center"/>
              <w:rPr>
                <w:rFonts w:cs="宋体"/>
                <w:sz w:val="21"/>
                <w:szCs w:val="21"/>
              </w:rPr>
            </w:pPr>
            <w:r>
              <w:rPr>
                <w:rFonts w:hint="eastAsia" w:cs="宋体"/>
                <w:sz w:val="21"/>
                <w:szCs w:val="21"/>
              </w:rPr>
              <w:t>姓名</w:t>
            </w:r>
          </w:p>
        </w:tc>
        <w:tc>
          <w:tcPr>
            <w:tcW w:w="1100" w:type="dxa"/>
            <w:noWrap w:val="0"/>
            <w:vAlign w:val="center"/>
          </w:tcPr>
          <w:p w14:paraId="3C3C9676">
            <w:pPr>
              <w:ind w:firstLine="0" w:firstLineChars="0"/>
              <w:jc w:val="center"/>
              <w:rPr>
                <w:rFonts w:cs="宋体"/>
                <w:sz w:val="21"/>
                <w:szCs w:val="21"/>
              </w:rPr>
            </w:pPr>
          </w:p>
        </w:tc>
        <w:tc>
          <w:tcPr>
            <w:tcW w:w="1100" w:type="dxa"/>
            <w:gridSpan w:val="2"/>
            <w:noWrap w:val="0"/>
            <w:vAlign w:val="center"/>
          </w:tcPr>
          <w:p w14:paraId="7385A7A1">
            <w:pPr>
              <w:ind w:firstLine="0" w:firstLineChars="0"/>
              <w:jc w:val="center"/>
              <w:rPr>
                <w:rFonts w:cs="宋体"/>
                <w:sz w:val="21"/>
                <w:szCs w:val="21"/>
              </w:rPr>
            </w:pPr>
            <w:r>
              <w:rPr>
                <w:rFonts w:hint="eastAsia" w:cs="宋体"/>
                <w:sz w:val="21"/>
                <w:szCs w:val="21"/>
              </w:rPr>
              <w:t>技术职称</w:t>
            </w:r>
          </w:p>
        </w:tc>
        <w:tc>
          <w:tcPr>
            <w:tcW w:w="1100" w:type="dxa"/>
            <w:noWrap w:val="0"/>
            <w:vAlign w:val="center"/>
          </w:tcPr>
          <w:p w14:paraId="1D9CF2B9">
            <w:pPr>
              <w:ind w:firstLine="0" w:firstLineChars="0"/>
              <w:jc w:val="center"/>
              <w:rPr>
                <w:rFonts w:cs="宋体"/>
                <w:sz w:val="21"/>
                <w:szCs w:val="21"/>
              </w:rPr>
            </w:pPr>
          </w:p>
        </w:tc>
        <w:tc>
          <w:tcPr>
            <w:tcW w:w="1100" w:type="dxa"/>
            <w:gridSpan w:val="2"/>
            <w:noWrap w:val="0"/>
            <w:vAlign w:val="center"/>
          </w:tcPr>
          <w:p w14:paraId="1D101A3E">
            <w:pPr>
              <w:ind w:firstLine="0" w:firstLineChars="0"/>
              <w:jc w:val="center"/>
              <w:rPr>
                <w:rFonts w:cs="宋体"/>
                <w:sz w:val="21"/>
                <w:szCs w:val="21"/>
              </w:rPr>
            </w:pPr>
            <w:r>
              <w:rPr>
                <w:rFonts w:hint="eastAsia" w:cs="宋体"/>
                <w:sz w:val="21"/>
                <w:szCs w:val="21"/>
              </w:rPr>
              <w:t>电话</w:t>
            </w:r>
          </w:p>
        </w:tc>
        <w:tc>
          <w:tcPr>
            <w:tcW w:w="1104" w:type="dxa"/>
            <w:noWrap w:val="0"/>
            <w:vAlign w:val="center"/>
          </w:tcPr>
          <w:p w14:paraId="2169E30C">
            <w:pPr>
              <w:ind w:firstLine="0" w:firstLineChars="0"/>
              <w:jc w:val="center"/>
              <w:rPr>
                <w:rFonts w:cs="宋体"/>
                <w:sz w:val="21"/>
                <w:szCs w:val="21"/>
              </w:rPr>
            </w:pPr>
          </w:p>
        </w:tc>
      </w:tr>
      <w:tr w14:paraId="4939059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2595" w:type="dxa"/>
            <w:noWrap w:val="0"/>
            <w:vAlign w:val="center"/>
          </w:tcPr>
          <w:p w14:paraId="2947E65B">
            <w:pPr>
              <w:ind w:firstLine="0" w:firstLineChars="0"/>
              <w:jc w:val="center"/>
              <w:rPr>
                <w:rFonts w:cs="宋体"/>
                <w:sz w:val="21"/>
                <w:szCs w:val="21"/>
              </w:rPr>
            </w:pPr>
            <w:r>
              <w:rPr>
                <w:rFonts w:hint="eastAsia" w:cs="宋体"/>
                <w:sz w:val="21"/>
                <w:szCs w:val="21"/>
              </w:rPr>
              <w:t>成立时间</w:t>
            </w:r>
          </w:p>
        </w:tc>
        <w:tc>
          <w:tcPr>
            <w:tcW w:w="6604" w:type="dxa"/>
            <w:gridSpan w:val="8"/>
            <w:noWrap w:val="0"/>
            <w:vAlign w:val="center"/>
          </w:tcPr>
          <w:p w14:paraId="4566CE68">
            <w:pPr>
              <w:ind w:firstLine="0" w:firstLineChars="0"/>
              <w:jc w:val="center"/>
              <w:rPr>
                <w:rFonts w:cs="宋体"/>
                <w:sz w:val="21"/>
                <w:szCs w:val="21"/>
              </w:rPr>
            </w:pPr>
          </w:p>
        </w:tc>
      </w:tr>
      <w:tr w14:paraId="4F9B9DA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2595" w:type="dxa"/>
            <w:noWrap w:val="0"/>
            <w:vAlign w:val="center"/>
          </w:tcPr>
          <w:p w14:paraId="4A4CF696">
            <w:pPr>
              <w:ind w:firstLine="0" w:firstLineChars="0"/>
              <w:jc w:val="center"/>
              <w:rPr>
                <w:rFonts w:cs="宋体"/>
                <w:sz w:val="21"/>
                <w:szCs w:val="21"/>
              </w:rPr>
            </w:pPr>
            <w:r>
              <w:rPr>
                <w:rFonts w:hint="eastAsia" w:cs="宋体"/>
                <w:sz w:val="21"/>
                <w:szCs w:val="21"/>
              </w:rPr>
              <w:t>营业执照号</w:t>
            </w:r>
          </w:p>
        </w:tc>
        <w:tc>
          <w:tcPr>
            <w:tcW w:w="6604" w:type="dxa"/>
            <w:gridSpan w:val="8"/>
            <w:tcBorders>
              <w:top w:val="single" w:color="auto" w:sz="4" w:space="0"/>
            </w:tcBorders>
            <w:noWrap w:val="0"/>
            <w:vAlign w:val="center"/>
          </w:tcPr>
          <w:p w14:paraId="2F3DE2B9">
            <w:pPr>
              <w:ind w:firstLine="0" w:firstLineChars="0"/>
              <w:jc w:val="center"/>
              <w:rPr>
                <w:rFonts w:cs="宋体"/>
                <w:sz w:val="21"/>
                <w:szCs w:val="21"/>
              </w:rPr>
            </w:pPr>
          </w:p>
        </w:tc>
      </w:tr>
      <w:tr w14:paraId="7423188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2595" w:type="dxa"/>
            <w:noWrap w:val="0"/>
            <w:vAlign w:val="center"/>
          </w:tcPr>
          <w:p w14:paraId="3324FAF9">
            <w:pPr>
              <w:ind w:firstLine="0" w:firstLineChars="0"/>
              <w:jc w:val="center"/>
              <w:rPr>
                <w:rFonts w:cs="宋体"/>
                <w:sz w:val="21"/>
                <w:szCs w:val="21"/>
              </w:rPr>
            </w:pPr>
            <w:r>
              <w:rPr>
                <w:rFonts w:hint="eastAsia" w:cs="宋体"/>
                <w:sz w:val="21"/>
                <w:szCs w:val="21"/>
              </w:rPr>
              <w:t>注册资金</w:t>
            </w:r>
          </w:p>
        </w:tc>
        <w:tc>
          <w:tcPr>
            <w:tcW w:w="6604" w:type="dxa"/>
            <w:gridSpan w:val="8"/>
            <w:noWrap w:val="0"/>
            <w:vAlign w:val="center"/>
          </w:tcPr>
          <w:p w14:paraId="3AF6DDEB">
            <w:pPr>
              <w:ind w:firstLine="0" w:firstLineChars="0"/>
              <w:jc w:val="center"/>
              <w:rPr>
                <w:rFonts w:cs="宋体"/>
                <w:sz w:val="21"/>
                <w:szCs w:val="21"/>
              </w:rPr>
            </w:pPr>
          </w:p>
        </w:tc>
      </w:tr>
      <w:tr w14:paraId="5D596CC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2595" w:type="dxa"/>
            <w:noWrap w:val="0"/>
            <w:vAlign w:val="center"/>
          </w:tcPr>
          <w:p w14:paraId="574B9AE7">
            <w:pPr>
              <w:ind w:firstLine="0" w:firstLineChars="0"/>
              <w:jc w:val="center"/>
              <w:rPr>
                <w:rFonts w:cs="宋体"/>
                <w:sz w:val="21"/>
                <w:szCs w:val="21"/>
              </w:rPr>
            </w:pPr>
            <w:r>
              <w:rPr>
                <w:rFonts w:hint="eastAsia" w:cs="宋体"/>
                <w:sz w:val="21"/>
                <w:szCs w:val="21"/>
              </w:rPr>
              <w:t>基本账户开户银行</w:t>
            </w:r>
          </w:p>
        </w:tc>
        <w:tc>
          <w:tcPr>
            <w:tcW w:w="6604" w:type="dxa"/>
            <w:gridSpan w:val="8"/>
            <w:noWrap w:val="0"/>
            <w:vAlign w:val="center"/>
          </w:tcPr>
          <w:p w14:paraId="579CF5E1">
            <w:pPr>
              <w:ind w:firstLine="0" w:firstLineChars="0"/>
              <w:jc w:val="center"/>
              <w:rPr>
                <w:rFonts w:cs="宋体"/>
                <w:sz w:val="21"/>
                <w:szCs w:val="21"/>
              </w:rPr>
            </w:pPr>
          </w:p>
        </w:tc>
      </w:tr>
      <w:tr w14:paraId="1B0380B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2595" w:type="dxa"/>
            <w:noWrap w:val="0"/>
            <w:vAlign w:val="center"/>
          </w:tcPr>
          <w:p w14:paraId="733923F4">
            <w:pPr>
              <w:ind w:firstLine="0" w:firstLineChars="0"/>
              <w:jc w:val="center"/>
              <w:rPr>
                <w:rFonts w:cs="宋体"/>
                <w:sz w:val="21"/>
                <w:szCs w:val="21"/>
              </w:rPr>
            </w:pPr>
            <w:r>
              <w:rPr>
                <w:rFonts w:hint="eastAsia" w:cs="宋体"/>
                <w:sz w:val="21"/>
                <w:szCs w:val="21"/>
              </w:rPr>
              <w:t>基本账户账号</w:t>
            </w:r>
          </w:p>
        </w:tc>
        <w:tc>
          <w:tcPr>
            <w:tcW w:w="6604" w:type="dxa"/>
            <w:gridSpan w:val="8"/>
            <w:noWrap w:val="0"/>
            <w:vAlign w:val="center"/>
          </w:tcPr>
          <w:p w14:paraId="1ECB0962">
            <w:pPr>
              <w:ind w:firstLine="0" w:firstLineChars="0"/>
              <w:jc w:val="center"/>
              <w:rPr>
                <w:rFonts w:cs="宋体"/>
                <w:sz w:val="21"/>
                <w:szCs w:val="21"/>
              </w:rPr>
            </w:pPr>
          </w:p>
        </w:tc>
      </w:tr>
      <w:tr w14:paraId="11CC831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2595" w:type="dxa"/>
            <w:noWrap w:val="0"/>
            <w:vAlign w:val="center"/>
          </w:tcPr>
          <w:p w14:paraId="343238F7">
            <w:pPr>
              <w:ind w:firstLine="0" w:firstLineChars="0"/>
              <w:jc w:val="center"/>
              <w:rPr>
                <w:rFonts w:cs="宋体"/>
                <w:sz w:val="21"/>
                <w:szCs w:val="21"/>
              </w:rPr>
            </w:pPr>
            <w:r>
              <w:rPr>
                <w:rFonts w:hint="eastAsia" w:cs="宋体"/>
                <w:sz w:val="21"/>
                <w:szCs w:val="21"/>
              </w:rPr>
              <w:t>经营范围</w:t>
            </w:r>
          </w:p>
        </w:tc>
        <w:tc>
          <w:tcPr>
            <w:tcW w:w="6604" w:type="dxa"/>
            <w:gridSpan w:val="8"/>
            <w:noWrap w:val="0"/>
            <w:vAlign w:val="center"/>
          </w:tcPr>
          <w:p w14:paraId="6BF5E021">
            <w:pPr>
              <w:ind w:firstLine="0" w:firstLineChars="0"/>
              <w:jc w:val="center"/>
              <w:rPr>
                <w:rFonts w:cs="宋体"/>
                <w:sz w:val="21"/>
                <w:szCs w:val="21"/>
              </w:rPr>
            </w:pPr>
          </w:p>
        </w:tc>
      </w:tr>
      <w:tr w14:paraId="7532AF1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2595" w:type="dxa"/>
            <w:noWrap w:val="0"/>
            <w:vAlign w:val="center"/>
          </w:tcPr>
          <w:p w14:paraId="363A1CD9">
            <w:pPr>
              <w:ind w:firstLine="0" w:firstLineChars="0"/>
              <w:jc w:val="center"/>
              <w:rPr>
                <w:rFonts w:cs="宋体"/>
                <w:sz w:val="21"/>
                <w:szCs w:val="21"/>
              </w:rPr>
            </w:pPr>
            <w:r>
              <w:rPr>
                <w:rFonts w:hint="eastAsia" w:cs="宋体"/>
                <w:sz w:val="21"/>
                <w:szCs w:val="21"/>
              </w:rPr>
              <w:t>备注</w:t>
            </w:r>
          </w:p>
        </w:tc>
        <w:tc>
          <w:tcPr>
            <w:tcW w:w="6604" w:type="dxa"/>
            <w:gridSpan w:val="8"/>
            <w:noWrap w:val="0"/>
            <w:vAlign w:val="center"/>
          </w:tcPr>
          <w:p w14:paraId="43E214FF">
            <w:pPr>
              <w:ind w:firstLine="0" w:firstLineChars="0"/>
              <w:jc w:val="center"/>
              <w:rPr>
                <w:rFonts w:cs="宋体"/>
                <w:sz w:val="21"/>
                <w:szCs w:val="21"/>
              </w:rPr>
            </w:pPr>
          </w:p>
        </w:tc>
      </w:tr>
    </w:tbl>
    <w:p w14:paraId="3327D441">
      <w:pPr>
        <w:pStyle w:val="5"/>
        <w:spacing w:before="231" w:after="33"/>
        <w:sectPr>
          <w:pgSz w:w="11905" w:h="16838"/>
          <w:pgMar w:top="1587" w:right="1417" w:bottom="1417" w:left="1417" w:header="850" w:footer="992" w:gutter="85"/>
          <w:cols w:space="720" w:num="1"/>
          <w:docGrid w:type="lines" w:linePitch="330" w:charSpace="0"/>
        </w:sectPr>
      </w:pPr>
    </w:p>
    <w:p w14:paraId="0741A72A">
      <w:pPr>
        <w:pStyle w:val="5"/>
        <w:spacing w:before="231" w:after="495" w:afterLines="150"/>
      </w:pPr>
      <w:r>
        <w:rPr>
          <w:rFonts w:hint="eastAsia"/>
          <w:lang w:val="en-US" w:eastAsia="zh-CN"/>
        </w:rPr>
        <w:t>7.</w:t>
      </w:r>
      <w:r>
        <w:rPr>
          <w:rFonts w:hint="eastAsia"/>
        </w:rPr>
        <w:t>商务条款响应表（格式）</w:t>
      </w:r>
    </w:p>
    <w:tbl>
      <w:tblPr>
        <w:tblStyle w:val="14"/>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92"/>
        <w:gridCol w:w="2523"/>
        <w:gridCol w:w="1863"/>
        <w:gridCol w:w="2986"/>
      </w:tblGrid>
      <w:tr w14:paraId="06EF1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392" w:type="dxa"/>
            <w:tcBorders>
              <w:top w:val="single" w:color="auto" w:sz="4" w:space="0"/>
              <w:left w:val="single" w:color="auto" w:sz="4" w:space="0"/>
              <w:bottom w:val="single" w:color="auto" w:sz="4" w:space="0"/>
              <w:right w:val="single" w:color="auto" w:sz="4" w:space="0"/>
            </w:tcBorders>
            <w:noWrap w:val="0"/>
            <w:vAlign w:val="center"/>
          </w:tcPr>
          <w:p w14:paraId="1943D602">
            <w:pPr>
              <w:snapToGrid w:val="0"/>
              <w:spacing w:line="240" w:lineRule="auto"/>
              <w:ind w:firstLine="0" w:firstLineChars="0"/>
              <w:jc w:val="center"/>
              <w:rPr>
                <w:rFonts w:cs="宋体"/>
                <w:b/>
                <w:bCs/>
                <w:sz w:val="21"/>
                <w:szCs w:val="21"/>
              </w:rPr>
            </w:pPr>
            <w:r>
              <w:rPr>
                <w:rFonts w:hint="eastAsia" w:cs="宋体"/>
                <w:b/>
                <w:bCs/>
                <w:sz w:val="21"/>
                <w:szCs w:val="21"/>
              </w:rPr>
              <w:t>项目</w:t>
            </w:r>
          </w:p>
        </w:tc>
        <w:tc>
          <w:tcPr>
            <w:tcW w:w="2523" w:type="dxa"/>
            <w:tcBorders>
              <w:top w:val="single" w:color="auto" w:sz="4" w:space="0"/>
              <w:left w:val="single" w:color="auto" w:sz="4" w:space="0"/>
              <w:bottom w:val="single" w:color="auto" w:sz="4" w:space="0"/>
              <w:right w:val="single" w:color="auto" w:sz="4" w:space="0"/>
            </w:tcBorders>
            <w:noWrap w:val="0"/>
            <w:vAlign w:val="center"/>
          </w:tcPr>
          <w:p w14:paraId="4FAEE503">
            <w:pPr>
              <w:spacing w:line="240" w:lineRule="auto"/>
              <w:ind w:firstLine="0" w:firstLineChars="0"/>
              <w:jc w:val="center"/>
              <w:rPr>
                <w:rFonts w:cs="宋体"/>
                <w:b/>
                <w:bCs/>
                <w:spacing w:val="-6"/>
                <w:sz w:val="21"/>
                <w:szCs w:val="21"/>
              </w:rPr>
            </w:pPr>
            <w:r>
              <w:rPr>
                <w:rFonts w:hint="eastAsia" w:cs="宋体"/>
                <w:b/>
                <w:bCs/>
                <w:spacing w:val="-6"/>
                <w:sz w:val="21"/>
                <w:szCs w:val="21"/>
                <w:lang w:val="en-US" w:eastAsia="zh-CN"/>
              </w:rPr>
              <w:t>谈判</w:t>
            </w:r>
            <w:r>
              <w:rPr>
                <w:rFonts w:hint="eastAsia" w:cs="宋体"/>
                <w:b/>
                <w:bCs/>
                <w:spacing w:val="-6"/>
                <w:sz w:val="21"/>
                <w:szCs w:val="21"/>
              </w:rPr>
              <w:t>文件中</w:t>
            </w:r>
          </w:p>
          <w:p w14:paraId="43377F23">
            <w:pPr>
              <w:snapToGrid w:val="0"/>
              <w:spacing w:line="240" w:lineRule="auto"/>
              <w:ind w:firstLine="0" w:firstLineChars="0"/>
              <w:jc w:val="center"/>
              <w:rPr>
                <w:rFonts w:cs="宋体"/>
                <w:b/>
                <w:bCs/>
                <w:sz w:val="21"/>
                <w:szCs w:val="21"/>
              </w:rPr>
            </w:pPr>
            <w:r>
              <w:rPr>
                <w:rFonts w:hint="eastAsia" w:cs="宋体"/>
                <w:b/>
                <w:bCs/>
                <w:spacing w:val="-6"/>
                <w:sz w:val="21"/>
                <w:szCs w:val="21"/>
              </w:rPr>
              <w:t>第四章商务、技术要求中“商务要求”</w:t>
            </w:r>
          </w:p>
        </w:tc>
        <w:tc>
          <w:tcPr>
            <w:tcW w:w="1863" w:type="dxa"/>
            <w:tcBorders>
              <w:top w:val="single" w:color="auto" w:sz="4" w:space="0"/>
              <w:left w:val="single" w:color="auto" w:sz="4" w:space="0"/>
              <w:bottom w:val="single" w:color="auto" w:sz="4" w:space="0"/>
              <w:right w:val="single" w:color="auto" w:sz="4" w:space="0"/>
            </w:tcBorders>
            <w:noWrap w:val="0"/>
            <w:vAlign w:val="center"/>
          </w:tcPr>
          <w:p w14:paraId="6CB6C55C">
            <w:pPr>
              <w:snapToGrid w:val="0"/>
              <w:spacing w:line="240" w:lineRule="auto"/>
              <w:ind w:firstLine="0" w:firstLineChars="0"/>
              <w:jc w:val="center"/>
              <w:rPr>
                <w:rFonts w:cs="宋体"/>
                <w:b/>
                <w:bCs/>
                <w:sz w:val="21"/>
                <w:szCs w:val="21"/>
              </w:rPr>
            </w:pPr>
            <w:r>
              <w:rPr>
                <w:rFonts w:hint="eastAsia" w:cs="宋体"/>
                <w:b/>
                <w:bCs/>
                <w:sz w:val="21"/>
                <w:szCs w:val="21"/>
              </w:rPr>
              <w:t>是否响应</w:t>
            </w:r>
          </w:p>
        </w:tc>
        <w:tc>
          <w:tcPr>
            <w:tcW w:w="2986" w:type="dxa"/>
            <w:tcBorders>
              <w:top w:val="single" w:color="auto" w:sz="4" w:space="0"/>
              <w:left w:val="single" w:color="auto" w:sz="4" w:space="0"/>
              <w:bottom w:val="single" w:color="auto" w:sz="4" w:space="0"/>
              <w:right w:val="single" w:color="auto" w:sz="4" w:space="0"/>
            </w:tcBorders>
            <w:noWrap w:val="0"/>
            <w:vAlign w:val="center"/>
          </w:tcPr>
          <w:p w14:paraId="79F8C629">
            <w:pPr>
              <w:snapToGrid w:val="0"/>
              <w:spacing w:line="240" w:lineRule="auto"/>
              <w:ind w:firstLine="0" w:firstLineChars="0"/>
              <w:jc w:val="center"/>
              <w:rPr>
                <w:rFonts w:cs="宋体"/>
                <w:b/>
                <w:bCs/>
                <w:sz w:val="21"/>
                <w:szCs w:val="21"/>
              </w:rPr>
            </w:pPr>
            <w:r>
              <w:rPr>
                <w:rFonts w:hint="eastAsia" w:cs="宋体"/>
                <w:b/>
                <w:bCs/>
                <w:sz w:val="21"/>
                <w:szCs w:val="21"/>
              </w:rPr>
              <w:t>投标响应方的承诺或说明</w:t>
            </w:r>
          </w:p>
        </w:tc>
      </w:tr>
      <w:tr w14:paraId="514394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392" w:type="dxa"/>
            <w:tcBorders>
              <w:top w:val="single" w:color="auto" w:sz="4" w:space="0"/>
              <w:left w:val="single" w:color="auto" w:sz="4" w:space="0"/>
              <w:bottom w:val="single" w:color="auto" w:sz="4" w:space="0"/>
              <w:right w:val="single" w:color="auto" w:sz="4" w:space="0"/>
            </w:tcBorders>
            <w:noWrap w:val="0"/>
            <w:vAlign w:val="top"/>
          </w:tcPr>
          <w:p w14:paraId="659A3F9E">
            <w:pPr>
              <w:snapToGrid w:val="0"/>
              <w:spacing w:line="240" w:lineRule="auto"/>
              <w:ind w:firstLine="0" w:firstLineChars="0"/>
              <w:rPr>
                <w:rFonts w:cs="宋体"/>
                <w:sz w:val="21"/>
                <w:szCs w:val="21"/>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1430CD35">
            <w:pPr>
              <w:snapToGrid w:val="0"/>
              <w:spacing w:line="240" w:lineRule="auto"/>
              <w:ind w:firstLine="0" w:firstLineChars="0"/>
              <w:rPr>
                <w:rFonts w:cs="宋体"/>
                <w:sz w:val="21"/>
                <w:szCs w:val="21"/>
              </w:rPr>
            </w:pPr>
          </w:p>
        </w:tc>
        <w:tc>
          <w:tcPr>
            <w:tcW w:w="1863" w:type="dxa"/>
            <w:tcBorders>
              <w:top w:val="single" w:color="auto" w:sz="4" w:space="0"/>
              <w:left w:val="single" w:color="auto" w:sz="4" w:space="0"/>
              <w:bottom w:val="single" w:color="auto" w:sz="4" w:space="0"/>
              <w:right w:val="single" w:color="auto" w:sz="4" w:space="0"/>
            </w:tcBorders>
            <w:noWrap w:val="0"/>
            <w:vAlign w:val="top"/>
          </w:tcPr>
          <w:p w14:paraId="2D423634">
            <w:pPr>
              <w:snapToGrid w:val="0"/>
              <w:spacing w:line="240" w:lineRule="auto"/>
              <w:ind w:firstLine="0" w:firstLineChars="0"/>
              <w:rPr>
                <w:rFonts w:cs="宋体"/>
                <w:sz w:val="21"/>
                <w:szCs w:val="21"/>
              </w:rPr>
            </w:pPr>
          </w:p>
        </w:tc>
        <w:tc>
          <w:tcPr>
            <w:tcW w:w="2986" w:type="dxa"/>
            <w:tcBorders>
              <w:top w:val="single" w:color="auto" w:sz="4" w:space="0"/>
              <w:left w:val="single" w:color="auto" w:sz="4" w:space="0"/>
              <w:bottom w:val="single" w:color="auto" w:sz="4" w:space="0"/>
              <w:right w:val="single" w:color="auto" w:sz="4" w:space="0"/>
            </w:tcBorders>
            <w:noWrap w:val="0"/>
            <w:vAlign w:val="top"/>
          </w:tcPr>
          <w:p w14:paraId="4FCD00E6">
            <w:pPr>
              <w:snapToGrid w:val="0"/>
              <w:spacing w:line="240" w:lineRule="auto"/>
              <w:ind w:firstLine="0" w:firstLineChars="0"/>
              <w:rPr>
                <w:rFonts w:cs="宋体"/>
                <w:sz w:val="21"/>
                <w:szCs w:val="21"/>
              </w:rPr>
            </w:pPr>
          </w:p>
        </w:tc>
      </w:tr>
      <w:tr w14:paraId="45DEA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392" w:type="dxa"/>
            <w:tcBorders>
              <w:top w:val="single" w:color="auto" w:sz="4" w:space="0"/>
              <w:left w:val="single" w:color="auto" w:sz="4" w:space="0"/>
              <w:bottom w:val="single" w:color="auto" w:sz="4" w:space="0"/>
              <w:right w:val="single" w:color="auto" w:sz="4" w:space="0"/>
            </w:tcBorders>
            <w:noWrap w:val="0"/>
            <w:vAlign w:val="top"/>
          </w:tcPr>
          <w:p w14:paraId="54181E5E">
            <w:pPr>
              <w:snapToGrid w:val="0"/>
              <w:spacing w:line="240" w:lineRule="auto"/>
              <w:ind w:firstLine="0" w:firstLineChars="0"/>
              <w:rPr>
                <w:rFonts w:cs="宋体"/>
                <w:sz w:val="21"/>
                <w:szCs w:val="21"/>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4BF70081">
            <w:pPr>
              <w:snapToGrid w:val="0"/>
              <w:spacing w:line="240" w:lineRule="auto"/>
              <w:ind w:firstLine="0" w:firstLineChars="0"/>
              <w:rPr>
                <w:rFonts w:cs="宋体"/>
                <w:sz w:val="21"/>
                <w:szCs w:val="21"/>
              </w:rPr>
            </w:pPr>
          </w:p>
        </w:tc>
        <w:tc>
          <w:tcPr>
            <w:tcW w:w="1863" w:type="dxa"/>
            <w:tcBorders>
              <w:top w:val="single" w:color="auto" w:sz="4" w:space="0"/>
              <w:left w:val="single" w:color="auto" w:sz="4" w:space="0"/>
              <w:bottom w:val="single" w:color="auto" w:sz="4" w:space="0"/>
              <w:right w:val="single" w:color="auto" w:sz="4" w:space="0"/>
            </w:tcBorders>
            <w:noWrap w:val="0"/>
            <w:vAlign w:val="top"/>
          </w:tcPr>
          <w:p w14:paraId="183257CB">
            <w:pPr>
              <w:snapToGrid w:val="0"/>
              <w:spacing w:line="240" w:lineRule="auto"/>
              <w:ind w:firstLine="0" w:firstLineChars="0"/>
              <w:rPr>
                <w:rFonts w:cs="宋体"/>
                <w:sz w:val="21"/>
                <w:szCs w:val="21"/>
              </w:rPr>
            </w:pPr>
          </w:p>
        </w:tc>
        <w:tc>
          <w:tcPr>
            <w:tcW w:w="2986" w:type="dxa"/>
            <w:tcBorders>
              <w:top w:val="single" w:color="auto" w:sz="4" w:space="0"/>
              <w:left w:val="single" w:color="auto" w:sz="4" w:space="0"/>
              <w:bottom w:val="single" w:color="auto" w:sz="4" w:space="0"/>
              <w:right w:val="single" w:color="auto" w:sz="4" w:space="0"/>
            </w:tcBorders>
            <w:noWrap w:val="0"/>
            <w:vAlign w:val="top"/>
          </w:tcPr>
          <w:p w14:paraId="52BB3511">
            <w:pPr>
              <w:snapToGrid w:val="0"/>
              <w:spacing w:line="240" w:lineRule="auto"/>
              <w:ind w:firstLine="0" w:firstLineChars="0"/>
              <w:rPr>
                <w:rFonts w:cs="宋体"/>
                <w:sz w:val="21"/>
                <w:szCs w:val="21"/>
              </w:rPr>
            </w:pPr>
          </w:p>
        </w:tc>
      </w:tr>
      <w:tr w14:paraId="443DE0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392" w:type="dxa"/>
            <w:tcBorders>
              <w:top w:val="single" w:color="auto" w:sz="4" w:space="0"/>
              <w:left w:val="single" w:color="auto" w:sz="4" w:space="0"/>
              <w:bottom w:val="single" w:color="auto" w:sz="4" w:space="0"/>
              <w:right w:val="single" w:color="auto" w:sz="4" w:space="0"/>
            </w:tcBorders>
            <w:noWrap w:val="0"/>
            <w:vAlign w:val="top"/>
          </w:tcPr>
          <w:p w14:paraId="156ABCF4">
            <w:pPr>
              <w:snapToGrid w:val="0"/>
              <w:spacing w:line="240" w:lineRule="auto"/>
              <w:ind w:firstLine="0" w:firstLineChars="0"/>
              <w:rPr>
                <w:rFonts w:cs="宋体"/>
                <w:sz w:val="21"/>
                <w:szCs w:val="21"/>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31C7CE50">
            <w:pPr>
              <w:snapToGrid w:val="0"/>
              <w:spacing w:line="240" w:lineRule="auto"/>
              <w:ind w:firstLine="0" w:firstLineChars="0"/>
              <w:rPr>
                <w:rFonts w:cs="宋体"/>
                <w:sz w:val="21"/>
                <w:szCs w:val="21"/>
              </w:rPr>
            </w:pPr>
          </w:p>
        </w:tc>
        <w:tc>
          <w:tcPr>
            <w:tcW w:w="1863" w:type="dxa"/>
            <w:tcBorders>
              <w:top w:val="single" w:color="auto" w:sz="4" w:space="0"/>
              <w:left w:val="single" w:color="auto" w:sz="4" w:space="0"/>
              <w:bottom w:val="single" w:color="auto" w:sz="4" w:space="0"/>
              <w:right w:val="single" w:color="auto" w:sz="4" w:space="0"/>
            </w:tcBorders>
            <w:noWrap w:val="0"/>
            <w:vAlign w:val="top"/>
          </w:tcPr>
          <w:p w14:paraId="6B1940F6">
            <w:pPr>
              <w:snapToGrid w:val="0"/>
              <w:spacing w:line="240" w:lineRule="auto"/>
              <w:ind w:firstLine="0" w:firstLineChars="0"/>
              <w:rPr>
                <w:rFonts w:cs="宋体"/>
                <w:sz w:val="21"/>
                <w:szCs w:val="21"/>
              </w:rPr>
            </w:pPr>
          </w:p>
        </w:tc>
        <w:tc>
          <w:tcPr>
            <w:tcW w:w="2986" w:type="dxa"/>
            <w:tcBorders>
              <w:top w:val="single" w:color="auto" w:sz="4" w:space="0"/>
              <w:left w:val="single" w:color="auto" w:sz="4" w:space="0"/>
              <w:bottom w:val="single" w:color="auto" w:sz="4" w:space="0"/>
              <w:right w:val="single" w:color="auto" w:sz="4" w:space="0"/>
            </w:tcBorders>
            <w:noWrap w:val="0"/>
            <w:vAlign w:val="top"/>
          </w:tcPr>
          <w:p w14:paraId="417A2B03">
            <w:pPr>
              <w:snapToGrid w:val="0"/>
              <w:spacing w:line="240" w:lineRule="auto"/>
              <w:ind w:firstLine="0" w:firstLineChars="0"/>
              <w:rPr>
                <w:rFonts w:cs="宋体"/>
                <w:sz w:val="21"/>
                <w:szCs w:val="21"/>
              </w:rPr>
            </w:pPr>
          </w:p>
        </w:tc>
      </w:tr>
      <w:tr w14:paraId="27775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392" w:type="dxa"/>
            <w:tcBorders>
              <w:top w:val="single" w:color="auto" w:sz="4" w:space="0"/>
              <w:left w:val="single" w:color="auto" w:sz="4" w:space="0"/>
              <w:bottom w:val="single" w:color="auto" w:sz="4" w:space="0"/>
              <w:right w:val="single" w:color="auto" w:sz="4" w:space="0"/>
            </w:tcBorders>
            <w:noWrap w:val="0"/>
            <w:vAlign w:val="top"/>
          </w:tcPr>
          <w:p w14:paraId="7CC62337">
            <w:pPr>
              <w:snapToGrid w:val="0"/>
              <w:spacing w:line="240" w:lineRule="auto"/>
              <w:ind w:firstLine="0" w:firstLineChars="0"/>
              <w:rPr>
                <w:rFonts w:cs="宋体"/>
                <w:sz w:val="21"/>
                <w:szCs w:val="21"/>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45798DD5">
            <w:pPr>
              <w:snapToGrid w:val="0"/>
              <w:spacing w:line="240" w:lineRule="auto"/>
              <w:ind w:firstLine="0" w:firstLineChars="0"/>
              <w:rPr>
                <w:rFonts w:cs="宋体"/>
                <w:sz w:val="21"/>
                <w:szCs w:val="21"/>
              </w:rPr>
            </w:pPr>
          </w:p>
        </w:tc>
        <w:tc>
          <w:tcPr>
            <w:tcW w:w="1863" w:type="dxa"/>
            <w:tcBorders>
              <w:top w:val="single" w:color="auto" w:sz="4" w:space="0"/>
              <w:left w:val="single" w:color="auto" w:sz="4" w:space="0"/>
              <w:bottom w:val="single" w:color="auto" w:sz="4" w:space="0"/>
              <w:right w:val="single" w:color="auto" w:sz="4" w:space="0"/>
            </w:tcBorders>
            <w:noWrap w:val="0"/>
            <w:vAlign w:val="top"/>
          </w:tcPr>
          <w:p w14:paraId="1A611444">
            <w:pPr>
              <w:snapToGrid w:val="0"/>
              <w:spacing w:line="240" w:lineRule="auto"/>
              <w:ind w:firstLine="0" w:firstLineChars="0"/>
              <w:rPr>
                <w:rFonts w:cs="宋体"/>
                <w:sz w:val="21"/>
                <w:szCs w:val="21"/>
              </w:rPr>
            </w:pPr>
          </w:p>
        </w:tc>
        <w:tc>
          <w:tcPr>
            <w:tcW w:w="2986" w:type="dxa"/>
            <w:tcBorders>
              <w:top w:val="single" w:color="auto" w:sz="4" w:space="0"/>
              <w:left w:val="single" w:color="auto" w:sz="4" w:space="0"/>
              <w:bottom w:val="single" w:color="auto" w:sz="4" w:space="0"/>
              <w:right w:val="single" w:color="auto" w:sz="4" w:space="0"/>
            </w:tcBorders>
            <w:noWrap w:val="0"/>
            <w:vAlign w:val="top"/>
          </w:tcPr>
          <w:p w14:paraId="3722459D">
            <w:pPr>
              <w:snapToGrid w:val="0"/>
              <w:spacing w:line="240" w:lineRule="auto"/>
              <w:ind w:firstLine="0" w:firstLineChars="0"/>
              <w:rPr>
                <w:rFonts w:cs="宋体"/>
                <w:sz w:val="21"/>
                <w:szCs w:val="21"/>
              </w:rPr>
            </w:pPr>
          </w:p>
        </w:tc>
      </w:tr>
      <w:tr w14:paraId="1780BD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392" w:type="dxa"/>
            <w:tcBorders>
              <w:top w:val="single" w:color="auto" w:sz="4" w:space="0"/>
              <w:left w:val="single" w:color="auto" w:sz="4" w:space="0"/>
              <w:bottom w:val="single" w:color="auto" w:sz="4" w:space="0"/>
              <w:right w:val="single" w:color="auto" w:sz="4" w:space="0"/>
            </w:tcBorders>
            <w:noWrap w:val="0"/>
            <w:vAlign w:val="top"/>
          </w:tcPr>
          <w:p w14:paraId="67A44A98">
            <w:pPr>
              <w:snapToGrid w:val="0"/>
              <w:spacing w:line="240" w:lineRule="auto"/>
              <w:ind w:firstLine="0" w:firstLineChars="0"/>
              <w:rPr>
                <w:rFonts w:cs="宋体"/>
                <w:sz w:val="21"/>
                <w:szCs w:val="21"/>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56BA9E2A">
            <w:pPr>
              <w:snapToGrid w:val="0"/>
              <w:spacing w:line="240" w:lineRule="auto"/>
              <w:ind w:firstLine="0" w:firstLineChars="0"/>
              <w:rPr>
                <w:rFonts w:cs="宋体"/>
                <w:sz w:val="21"/>
                <w:szCs w:val="21"/>
              </w:rPr>
            </w:pPr>
          </w:p>
        </w:tc>
        <w:tc>
          <w:tcPr>
            <w:tcW w:w="1863" w:type="dxa"/>
            <w:tcBorders>
              <w:top w:val="single" w:color="auto" w:sz="4" w:space="0"/>
              <w:left w:val="single" w:color="auto" w:sz="4" w:space="0"/>
              <w:bottom w:val="single" w:color="auto" w:sz="4" w:space="0"/>
              <w:right w:val="single" w:color="auto" w:sz="4" w:space="0"/>
            </w:tcBorders>
            <w:noWrap w:val="0"/>
            <w:vAlign w:val="top"/>
          </w:tcPr>
          <w:p w14:paraId="1EB70536">
            <w:pPr>
              <w:snapToGrid w:val="0"/>
              <w:spacing w:line="240" w:lineRule="auto"/>
              <w:ind w:firstLine="0" w:firstLineChars="0"/>
              <w:rPr>
                <w:rFonts w:cs="宋体"/>
                <w:sz w:val="21"/>
                <w:szCs w:val="21"/>
              </w:rPr>
            </w:pPr>
          </w:p>
        </w:tc>
        <w:tc>
          <w:tcPr>
            <w:tcW w:w="2986" w:type="dxa"/>
            <w:tcBorders>
              <w:top w:val="single" w:color="auto" w:sz="4" w:space="0"/>
              <w:left w:val="single" w:color="auto" w:sz="4" w:space="0"/>
              <w:bottom w:val="single" w:color="auto" w:sz="4" w:space="0"/>
              <w:right w:val="single" w:color="auto" w:sz="4" w:space="0"/>
            </w:tcBorders>
            <w:noWrap w:val="0"/>
            <w:vAlign w:val="top"/>
          </w:tcPr>
          <w:p w14:paraId="66B0C832">
            <w:pPr>
              <w:snapToGrid w:val="0"/>
              <w:spacing w:line="240" w:lineRule="auto"/>
              <w:ind w:firstLine="0" w:firstLineChars="0"/>
              <w:rPr>
                <w:rFonts w:cs="宋体"/>
                <w:sz w:val="21"/>
                <w:szCs w:val="21"/>
              </w:rPr>
            </w:pPr>
          </w:p>
        </w:tc>
      </w:tr>
      <w:tr w14:paraId="1D2A88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392" w:type="dxa"/>
            <w:tcBorders>
              <w:top w:val="single" w:color="auto" w:sz="4" w:space="0"/>
              <w:left w:val="single" w:color="auto" w:sz="4" w:space="0"/>
              <w:bottom w:val="single" w:color="auto" w:sz="4" w:space="0"/>
              <w:right w:val="single" w:color="auto" w:sz="4" w:space="0"/>
            </w:tcBorders>
            <w:noWrap w:val="0"/>
            <w:vAlign w:val="top"/>
          </w:tcPr>
          <w:p w14:paraId="769965BC">
            <w:pPr>
              <w:snapToGrid w:val="0"/>
              <w:spacing w:line="240" w:lineRule="auto"/>
              <w:ind w:firstLine="0" w:firstLineChars="0"/>
              <w:rPr>
                <w:rFonts w:cs="宋体"/>
                <w:sz w:val="21"/>
                <w:szCs w:val="21"/>
              </w:rPr>
            </w:pPr>
          </w:p>
        </w:tc>
        <w:tc>
          <w:tcPr>
            <w:tcW w:w="2523" w:type="dxa"/>
            <w:tcBorders>
              <w:top w:val="single" w:color="auto" w:sz="4" w:space="0"/>
              <w:left w:val="single" w:color="auto" w:sz="4" w:space="0"/>
              <w:bottom w:val="single" w:color="auto" w:sz="4" w:space="0"/>
              <w:right w:val="single" w:color="auto" w:sz="4" w:space="0"/>
            </w:tcBorders>
            <w:noWrap w:val="0"/>
            <w:vAlign w:val="top"/>
          </w:tcPr>
          <w:p w14:paraId="2B79CD17">
            <w:pPr>
              <w:snapToGrid w:val="0"/>
              <w:spacing w:line="240" w:lineRule="auto"/>
              <w:ind w:firstLine="0" w:firstLineChars="0"/>
              <w:rPr>
                <w:rFonts w:cs="宋体"/>
                <w:sz w:val="21"/>
                <w:szCs w:val="21"/>
              </w:rPr>
            </w:pPr>
          </w:p>
        </w:tc>
        <w:tc>
          <w:tcPr>
            <w:tcW w:w="1863" w:type="dxa"/>
            <w:tcBorders>
              <w:top w:val="single" w:color="auto" w:sz="4" w:space="0"/>
              <w:left w:val="single" w:color="auto" w:sz="4" w:space="0"/>
              <w:bottom w:val="single" w:color="auto" w:sz="4" w:space="0"/>
              <w:right w:val="single" w:color="auto" w:sz="4" w:space="0"/>
            </w:tcBorders>
            <w:noWrap w:val="0"/>
            <w:vAlign w:val="top"/>
          </w:tcPr>
          <w:p w14:paraId="59008233">
            <w:pPr>
              <w:snapToGrid w:val="0"/>
              <w:spacing w:line="240" w:lineRule="auto"/>
              <w:ind w:firstLine="0" w:firstLineChars="0"/>
              <w:rPr>
                <w:rFonts w:cs="宋体"/>
                <w:sz w:val="21"/>
                <w:szCs w:val="21"/>
              </w:rPr>
            </w:pPr>
          </w:p>
        </w:tc>
        <w:tc>
          <w:tcPr>
            <w:tcW w:w="2986" w:type="dxa"/>
            <w:tcBorders>
              <w:top w:val="single" w:color="auto" w:sz="4" w:space="0"/>
              <w:left w:val="single" w:color="auto" w:sz="4" w:space="0"/>
              <w:bottom w:val="single" w:color="auto" w:sz="4" w:space="0"/>
              <w:right w:val="single" w:color="auto" w:sz="4" w:space="0"/>
            </w:tcBorders>
            <w:noWrap w:val="0"/>
            <w:vAlign w:val="top"/>
          </w:tcPr>
          <w:p w14:paraId="0855A142">
            <w:pPr>
              <w:snapToGrid w:val="0"/>
              <w:spacing w:line="240" w:lineRule="auto"/>
              <w:ind w:firstLine="0" w:firstLineChars="0"/>
              <w:rPr>
                <w:rFonts w:cs="宋体"/>
                <w:sz w:val="21"/>
                <w:szCs w:val="21"/>
              </w:rPr>
            </w:pPr>
          </w:p>
        </w:tc>
      </w:tr>
    </w:tbl>
    <w:p w14:paraId="5060F5D9">
      <w:pPr>
        <w:snapToGrid w:val="0"/>
        <w:spacing w:before="165" w:beforeLines="50" w:after="50"/>
        <w:ind w:firstLine="0" w:firstLineChars="0"/>
        <w:rPr>
          <w:rFonts w:ascii="Times New Roman" w:hAnsi="Times New Roman"/>
          <w:b/>
          <w:bCs/>
          <w:sz w:val="21"/>
          <w:szCs w:val="21"/>
        </w:rPr>
      </w:pPr>
      <w:r>
        <w:rPr>
          <w:rFonts w:hint="eastAsia" w:ascii="Times New Roman" w:hAnsi="Times New Roman"/>
          <w:b/>
          <w:bCs/>
          <w:sz w:val="21"/>
          <w:szCs w:val="21"/>
          <w:lang w:eastAsia="zh-Hans"/>
        </w:rPr>
        <w:t>填写说明</w:t>
      </w:r>
      <w:r>
        <w:rPr>
          <w:rFonts w:ascii="Times New Roman" w:hAnsi="Times New Roman"/>
          <w:b/>
          <w:bCs/>
          <w:sz w:val="21"/>
          <w:szCs w:val="21"/>
        </w:rPr>
        <w:t>：</w:t>
      </w:r>
    </w:p>
    <w:p w14:paraId="792BFF49">
      <w:pPr>
        <w:ind w:firstLine="0" w:firstLineChars="0"/>
        <w:rPr>
          <w:sz w:val="21"/>
          <w:szCs w:val="21"/>
        </w:rPr>
      </w:pPr>
      <w:r>
        <w:rPr>
          <w:rFonts w:hint="eastAsia"/>
          <w:sz w:val="21"/>
          <w:szCs w:val="21"/>
        </w:rPr>
        <w:t>（1）</w:t>
      </w:r>
      <w:r>
        <w:rPr>
          <w:rFonts w:hint="eastAsia"/>
          <w:sz w:val="21"/>
          <w:szCs w:val="21"/>
          <w:lang w:eastAsia="zh-Hans"/>
        </w:rPr>
        <w:t>供应商如有“不响应”，则只需列明不响应内容；</w:t>
      </w:r>
      <w:r>
        <w:rPr>
          <w:rFonts w:hint="eastAsia"/>
          <w:sz w:val="21"/>
          <w:szCs w:val="21"/>
        </w:rPr>
        <w:t>除列出的“不响应”外，供应商</w:t>
      </w:r>
      <w:r>
        <w:rPr>
          <w:rFonts w:hint="eastAsia"/>
          <w:sz w:val="21"/>
          <w:szCs w:val="21"/>
          <w:lang w:eastAsia="zh-Hans"/>
        </w:rPr>
        <w:t>保证</w:t>
      </w:r>
      <w:r>
        <w:rPr>
          <w:rFonts w:hint="eastAsia"/>
          <w:sz w:val="21"/>
          <w:szCs w:val="21"/>
        </w:rPr>
        <w:t>响应</w:t>
      </w:r>
      <w:r>
        <w:rPr>
          <w:rFonts w:hint="eastAsia"/>
          <w:sz w:val="21"/>
          <w:szCs w:val="21"/>
          <w:lang w:val="en-US" w:eastAsia="zh-CN"/>
        </w:rPr>
        <w:t>谈判</w:t>
      </w:r>
      <w:r>
        <w:rPr>
          <w:rFonts w:hint="eastAsia"/>
          <w:sz w:val="21"/>
          <w:szCs w:val="21"/>
        </w:rPr>
        <w:t>文件的全部商务要求；</w:t>
      </w:r>
    </w:p>
    <w:p w14:paraId="5C7811FF">
      <w:pPr>
        <w:ind w:firstLine="0" w:firstLineChars="0"/>
        <w:rPr>
          <w:sz w:val="21"/>
          <w:szCs w:val="21"/>
        </w:rPr>
      </w:pPr>
      <w:r>
        <w:rPr>
          <w:rFonts w:hint="eastAsia"/>
          <w:sz w:val="21"/>
          <w:szCs w:val="21"/>
        </w:rPr>
        <w:t>（2）供应商如</w:t>
      </w:r>
      <w:r>
        <w:rPr>
          <w:rFonts w:hint="eastAsia"/>
          <w:sz w:val="21"/>
          <w:szCs w:val="21"/>
          <w:lang w:eastAsia="zh-Hans"/>
        </w:rPr>
        <w:t>“</w:t>
      </w:r>
      <w:r>
        <w:rPr>
          <w:rFonts w:hint="eastAsia"/>
          <w:sz w:val="21"/>
          <w:szCs w:val="21"/>
        </w:rPr>
        <w:t>完全响应</w:t>
      </w:r>
      <w:r>
        <w:rPr>
          <w:rFonts w:hint="eastAsia"/>
          <w:sz w:val="21"/>
          <w:szCs w:val="21"/>
          <w:lang w:eastAsia="zh-Hans"/>
        </w:rPr>
        <w:t>”</w:t>
      </w:r>
      <w:r>
        <w:rPr>
          <w:rFonts w:hint="eastAsia"/>
          <w:sz w:val="21"/>
          <w:szCs w:val="21"/>
        </w:rPr>
        <w:t>，可在“</w:t>
      </w:r>
      <w:r>
        <w:rPr>
          <w:rFonts w:hint="eastAsia"/>
          <w:sz w:val="21"/>
          <w:szCs w:val="21"/>
          <w:lang w:val="en-US" w:eastAsia="zh-CN"/>
        </w:rPr>
        <w:t>谈判</w:t>
      </w:r>
      <w:r>
        <w:rPr>
          <w:rFonts w:hint="eastAsia"/>
          <w:sz w:val="21"/>
          <w:szCs w:val="21"/>
        </w:rPr>
        <w:t>文件要求”列中填写“全部</w:t>
      </w:r>
      <w:r>
        <w:rPr>
          <w:rFonts w:hint="eastAsia"/>
          <w:sz w:val="21"/>
          <w:szCs w:val="21"/>
          <w:lang w:val="en-US" w:eastAsia="zh-CN"/>
        </w:rPr>
        <w:t>谈判</w:t>
      </w:r>
      <w:r>
        <w:rPr>
          <w:rFonts w:hint="eastAsia"/>
          <w:sz w:val="21"/>
          <w:szCs w:val="21"/>
        </w:rPr>
        <w:t>文件要求”；在“是否响应”列中填写“完全响应”；在“投标响应方的承诺或说明”列中填写“全部承诺”；</w:t>
      </w:r>
    </w:p>
    <w:p w14:paraId="130448E2">
      <w:pPr>
        <w:ind w:firstLine="0" w:firstLineChars="0"/>
        <w:rPr>
          <w:sz w:val="21"/>
          <w:szCs w:val="21"/>
          <w:lang w:eastAsia="zh-Hans"/>
        </w:rPr>
      </w:pPr>
      <w:r>
        <w:rPr>
          <w:rFonts w:hint="eastAsia"/>
          <w:sz w:val="21"/>
          <w:szCs w:val="21"/>
          <w:lang w:eastAsia="zh-Hans"/>
        </w:rPr>
        <w:t>以上两种情况，供应商只需根据自身实际响应情况选择一种填写。</w:t>
      </w:r>
    </w:p>
    <w:p w14:paraId="7361E293">
      <w:pPr>
        <w:ind w:firstLine="400"/>
        <w:rPr>
          <w:rFonts w:ascii="Courier New" w:hAnsi="Courier New"/>
          <w:sz w:val="20"/>
        </w:rPr>
      </w:pPr>
    </w:p>
    <w:p w14:paraId="36FA1C39">
      <w:pPr>
        <w:pStyle w:val="3"/>
        <w:spacing w:before="165" w:after="495"/>
      </w:pPr>
    </w:p>
    <w:p w14:paraId="316DCAA2">
      <w:pPr>
        <w:spacing w:line="600" w:lineRule="auto"/>
        <w:ind w:left="1680" w:leftChars="700" w:firstLine="960" w:firstLineChars="400"/>
        <w:rPr>
          <w:u w:val="single"/>
        </w:rPr>
      </w:pPr>
      <w:r>
        <w:rPr>
          <w:rFonts w:hint="eastAsia"/>
        </w:rPr>
        <w:t>供应商全称</w:t>
      </w:r>
      <w:r>
        <w:t>(</w:t>
      </w:r>
      <w:r>
        <w:rPr>
          <w:rFonts w:hint="eastAsia"/>
        </w:rPr>
        <w:t>印刷体及</w:t>
      </w:r>
      <w:r>
        <w:t>公章)：</w:t>
      </w:r>
      <w:r>
        <w:rPr>
          <w:u w:val="single"/>
        </w:rPr>
        <w:t xml:space="preserve">                </w:t>
      </w:r>
      <w:r>
        <w:rPr>
          <w:rFonts w:hint="eastAsia"/>
          <w:u w:val="single"/>
        </w:rPr>
        <w:t xml:space="preserve">       </w:t>
      </w:r>
      <w:r>
        <w:rPr>
          <w:u w:val="single"/>
        </w:rPr>
        <w:t xml:space="preserve">      </w:t>
      </w:r>
    </w:p>
    <w:p w14:paraId="440B767E">
      <w:pPr>
        <w:spacing w:line="600" w:lineRule="auto"/>
        <w:ind w:left="1680" w:leftChars="700" w:firstLine="960" w:firstLineChars="400"/>
        <w:rPr>
          <w:u w:val="single"/>
        </w:rPr>
      </w:pPr>
      <w:r>
        <w:t>日</w:t>
      </w:r>
      <w:r>
        <w:rPr>
          <w:rFonts w:hint="eastAsia"/>
        </w:rPr>
        <w:t xml:space="preserve">   </w:t>
      </w:r>
      <w:r>
        <w:t>期：</w:t>
      </w:r>
      <w:r>
        <w:rPr>
          <w:u w:val="single"/>
        </w:rPr>
        <w:t xml:space="preserve">               </w:t>
      </w:r>
    </w:p>
    <w:p w14:paraId="60DBE12A">
      <w:pPr>
        <w:pStyle w:val="5"/>
        <w:spacing w:before="231" w:after="33"/>
        <w:sectPr>
          <w:pgSz w:w="11905" w:h="16838"/>
          <w:pgMar w:top="1587" w:right="1417" w:bottom="1417" w:left="1417" w:header="850" w:footer="992" w:gutter="85"/>
          <w:cols w:space="720" w:num="1"/>
          <w:docGrid w:type="lines" w:linePitch="330" w:charSpace="0"/>
        </w:sectPr>
      </w:pPr>
    </w:p>
    <w:p w14:paraId="35A2DB74">
      <w:pPr>
        <w:ind w:firstLine="480"/>
      </w:pPr>
      <w:r>
        <w:rPr>
          <w:rFonts w:hint="eastAsia"/>
        </w:rPr>
        <w:br w:type="page"/>
      </w:r>
    </w:p>
    <w:p w14:paraId="1B05F6C2">
      <w:pPr>
        <w:pStyle w:val="5"/>
        <w:spacing w:before="231" w:after="495" w:afterLines="150"/>
      </w:pPr>
      <w:r>
        <w:rPr>
          <w:rFonts w:hint="eastAsia"/>
          <w:lang w:val="en-US" w:eastAsia="zh-CN"/>
        </w:rPr>
        <w:t>8.</w:t>
      </w:r>
      <w:r>
        <w:rPr>
          <w:rFonts w:hint="eastAsia"/>
        </w:rPr>
        <w:t>技术条款响应表（格式）</w:t>
      </w:r>
    </w:p>
    <w:tbl>
      <w:tblPr>
        <w:tblStyle w:val="15"/>
        <w:tblW w:w="0" w:type="auto"/>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1759"/>
        <w:gridCol w:w="2591"/>
        <w:gridCol w:w="2223"/>
        <w:gridCol w:w="1321"/>
      </w:tblGrid>
      <w:tr w14:paraId="1FE5B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96" w:type="dxa"/>
            <w:vMerge w:val="restart"/>
            <w:noWrap w:val="0"/>
            <w:vAlign w:val="center"/>
          </w:tcPr>
          <w:p w14:paraId="52E09384">
            <w:pPr>
              <w:spacing w:line="240" w:lineRule="auto"/>
              <w:ind w:firstLine="0" w:firstLineChars="0"/>
              <w:jc w:val="center"/>
              <w:rPr>
                <w:rFonts w:cs="宋体"/>
                <w:b/>
                <w:bCs/>
                <w:spacing w:val="-6"/>
                <w:sz w:val="21"/>
                <w:szCs w:val="21"/>
              </w:rPr>
            </w:pPr>
            <w:r>
              <w:rPr>
                <w:rFonts w:hint="eastAsia" w:cs="宋体"/>
                <w:b/>
                <w:bCs/>
                <w:spacing w:val="-6"/>
                <w:sz w:val="21"/>
                <w:szCs w:val="21"/>
              </w:rPr>
              <w:t>序号</w:t>
            </w:r>
          </w:p>
        </w:tc>
        <w:tc>
          <w:tcPr>
            <w:tcW w:w="1759" w:type="dxa"/>
            <w:vMerge w:val="restart"/>
            <w:noWrap w:val="0"/>
            <w:vAlign w:val="center"/>
          </w:tcPr>
          <w:p w14:paraId="4553B3DD">
            <w:pPr>
              <w:spacing w:line="240" w:lineRule="auto"/>
              <w:ind w:firstLine="0" w:firstLineChars="0"/>
              <w:jc w:val="center"/>
              <w:rPr>
                <w:rFonts w:hint="eastAsia" w:eastAsia="宋体" w:cs="宋体"/>
                <w:b/>
                <w:bCs/>
                <w:spacing w:val="-6"/>
                <w:sz w:val="21"/>
                <w:szCs w:val="21"/>
                <w:lang w:eastAsia="zh-CN"/>
              </w:rPr>
            </w:pPr>
            <w:r>
              <w:rPr>
                <w:rFonts w:hint="eastAsia" w:cs="宋体"/>
                <w:b/>
                <w:bCs/>
                <w:spacing w:val="-6"/>
                <w:sz w:val="21"/>
                <w:szCs w:val="21"/>
                <w:lang w:val="en-US" w:eastAsia="zh-CN"/>
              </w:rPr>
              <w:t>项目</w:t>
            </w:r>
          </w:p>
        </w:tc>
        <w:tc>
          <w:tcPr>
            <w:tcW w:w="2591" w:type="dxa"/>
            <w:vMerge w:val="restart"/>
            <w:noWrap w:val="0"/>
            <w:vAlign w:val="center"/>
          </w:tcPr>
          <w:p w14:paraId="32E36C00">
            <w:pPr>
              <w:spacing w:line="240" w:lineRule="auto"/>
              <w:ind w:firstLine="0" w:firstLineChars="0"/>
              <w:jc w:val="center"/>
              <w:rPr>
                <w:rFonts w:cs="宋体"/>
                <w:b/>
                <w:bCs/>
                <w:spacing w:val="-6"/>
                <w:sz w:val="21"/>
                <w:szCs w:val="21"/>
              </w:rPr>
            </w:pPr>
            <w:r>
              <w:rPr>
                <w:rFonts w:hint="eastAsia" w:cs="宋体"/>
                <w:b/>
                <w:bCs/>
                <w:spacing w:val="-6"/>
                <w:sz w:val="21"/>
                <w:szCs w:val="21"/>
                <w:lang w:eastAsia="zh-CN"/>
              </w:rPr>
              <w:t>谈判文件</w:t>
            </w:r>
            <w:r>
              <w:rPr>
                <w:rFonts w:hint="eastAsia" w:cs="宋体"/>
                <w:b/>
                <w:bCs/>
                <w:spacing w:val="-6"/>
                <w:sz w:val="21"/>
                <w:szCs w:val="21"/>
              </w:rPr>
              <w:t>中</w:t>
            </w:r>
          </w:p>
          <w:p w14:paraId="5DAC0A77">
            <w:pPr>
              <w:spacing w:line="240" w:lineRule="auto"/>
              <w:ind w:firstLine="0" w:firstLineChars="0"/>
              <w:jc w:val="center"/>
              <w:rPr>
                <w:rFonts w:cs="宋体"/>
                <w:b/>
                <w:bCs/>
                <w:spacing w:val="-6"/>
                <w:sz w:val="21"/>
                <w:szCs w:val="21"/>
              </w:rPr>
            </w:pPr>
            <w:r>
              <w:rPr>
                <w:rFonts w:hint="eastAsia" w:cs="宋体"/>
                <w:b/>
                <w:bCs/>
                <w:spacing w:val="-6"/>
                <w:sz w:val="21"/>
                <w:szCs w:val="21"/>
              </w:rPr>
              <w:t>第四章商务、技术要求中“</w:t>
            </w:r>
            <w:r>
              <w:rPr>
                <w:rFonts w:hint="eastAsia" w:cs="宋体"/>
                <w:b/>
                <w:bCs/>
                <w:spacing w:val="-6"/>
                <w:sz w:val="21"/>
                <w:szCs w:val="21"/>
                <w:lang w:val="en-US" w:eastAsia="zh-CN"/>
              </w:rPr>
              <w:t>技术</w:t>
            </w:r>
            <w:r>
              <w:rPr>
                <w:rFonts w:hint="eastAsia" w:cs="宋体"/>
                <w:b/>
                <w:bCs/>
                <w:spacing w:val="-6"/>
                <w:sz w:val="21"/>
                <w:szCs w:val="21"/>
              </w:rPr>
              <w:t>要求”</w:t>
            </w:r>
          </w:p>
        </w:tc>
        <w:tc>
          <w:tcPr>
            <w:tcW w:w="2223" w:type="dxa"/>
            <w:vMerge w:val="restart"/>
            <w:noWrap w:val="0"/>
            <w:vAlign w:val="center"/>
          </w:tcPr>
          <w:p w14:paraId="3A178CAB">
            <w:pPr>
              <w:spacing w:line="240" w:lineRule="auto"/>
              <w:ind w:firstLine="0" w:firstLineChars="0"/>
              <w:jc w:val="center"/>
              <w:rPr>
                <w:rFonts w:cs="宋体"/>
                <w:b/>
                <w:bCs/>
                <w:spacing w:val="-6"/>
                <w:sz w:val="21"/>
                <w:szCs w:val="21"/>
              </w:rPr>
            </w:pPr>
            <w:r>
              <w:rPr>
                <w:rFonts w:hint="eastAsia" w:cs="宋体"/>
                <w:b/>
                <w:bCs/>
                <w:spacing w:val="-6"/>
                <w:sz w:val="21"/>
                <w:szCs w:val="21"/>
                <w:lang w:eastAsia="zh-CN"/>
              </w:rPr>
              <w:t>响应文件</w:t>
            </w:r>
            <w:r>
              <w:rPr>
                <w:rFonts w:hint="eastAsia" w:cs="宋体"/>
                <w:b/>
                <w:bCs/>
                <w:spacing w:val="-6"/>
                <w:sz w:val="21"/>
                <w:szCs w:val="21"/>
              </w:rPr>
              <w:t>对应</w:t>
            </w:r>
          </w:p>
          <w:p w14:paraId="5AE03D27">
            <w:pPr>
              <w:spacing w:line="240" w:lineRule="auto"/>
              <w:ind w:firstLine="0" w:firstLineChars="0"/>
              <w:jc w:val="center"/>
              <w:rPr>
                <w:rFonts w:cs="宋体"/>
                <w:b/>
                <w:bCs/>
                <w:spacing w:val="-6"/>
                <w:sz w:val="21"/>
                <w:szCs w:val="21"/>
              </w:rPr>
            </w:pPr>
            <w:r>
              <w:rPr>
                <w:rFonts w:hint="eastAsia" w:cs="宋体"/>
                <w:b/>
                <w:bCs/>
                <w:spacing w:val="-6"/>
                <w:sz w:val="21"/>
                <w:szCs w:val="21"/>
              </w:rPr>
              <w:t>响应内容</w:t>
            </w:r>
          </w:p>
        </w:tc>
        <w:tc>
          <w:tcPr>
            <w:tcW w:w="1321" w:type="dxa"/>
            <w:vMerge w:val="restart"/>
            <w:noWrap w:val="0"/>
            <w:vAlign w:val="center"/>
          </w:tcPr>
          <w:p w14:paraId="05F41D23">
            <w:pPr>
              <w:spacing w:line="240" w:lineRule="auto"/>
              <w:ind w:firstLine="0" w:firstLineChars="0"/>
              <w:jc w:val="center"/>
              <w:rPr>
                <w:rFonts w:cs="宋体"/>
                <w:b/>
                <w:bCs/>
                <w:spacing w:val="-6"/>
                <w:sz w:val="21"/>
                <w:szCs w:val="21"/>
              </w:rPr>
            </w:pPr>
            <w:r>
              <w:rPr>
                <w:rFonts w:hint="eastAsia" w:cs="宋体"/>
                <w:b/>
                <w:bCs/>
                <w:spacing w:val="-6"/>
                <w:sz w:val="21"/>
                <w:szCs w:val="21"/>
              </w:rPr>
              <w:t>偏离说明</w:t>
            </w:r>
          </w:p>
        </w:tc>
      </w:tr>
      <w:tr w14:paraId="4CBF7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96" w:type="dxa"/>
            <w:vMerge w:val="continue"/>
            <w:noWrap w:val="0"/>
            <w:vAlign w:val="center"/>
          </w:tcPr>
          <w:p w14:paraId="4F4DBA73">
            <w:pPr>
              <w:spacing w:line="240" w:lineRule="auto"/>
              <w:ind w:firstLine="0" w:firstLineChars="0"/>
              <w:rPr>
                <w:rFonts w:cs="宋体"/>
                <w:spacing w:val="-6"/>
                <w:sz w:val="21"/>
                <w:szCs w:val="21"/>
              </w:rPr>
            </w:pPr>
          </w:p>
        </w:tc>
        <w:tc>
          <w:tcPr>
            <w:tcW w:w="1759" w:type="dxa"/>
            <w:vMerge w:val="continue"/>
            <w:noWrap w:val="0"/>
            <w:vAlign w:val="center"/>
          </w:tcPr>
          <w:p w14:paraId="62F78463">
            <w:pPr>
              <w:spacing w:line="240" w:lineRule="auto"/>
              <w:ind w:firstLine="0" w:firstLineChars="0"/>
              <w:rPr>
                <w:rFonts w:cs="宋体"/>
                <w:spacing w:val="-6"/>
                <w:sz w:val="21"/>
                <w:szCs w:val="21"/>
              </w:rPr>
            </w:pPr>
          </w:p>
        </w:tc>
        <w:tc>
          <w:tcPr>
            <w:tcW w:w="2591" w:type="dxa"/>
            <w:vMerge w:val="continue"/>
            <w:noWrap w:val="0"/>
            <w:vAlign w:val="center"/>
          </w:tcPr>
          <w:p w14:paraId="4A10D11E">
            <w:pPr>
              <w:spacing w:line="240" w:lineRule="auto"/>
              <w:ind w:firstLine="0" w:firstLineChars="0"/>
              <w:rPr>
                <w:rFonts w:cs="宋体"/>
                <w:spacing w:val="-6"/>
                <w:sz w:val="21"/>
                <w:szCs w:val="21"/>
              </w:rPr>
            </w:pPr>
          </w:p>
        </w:tc>
        <w:tc>
          <w:tcPr>
            <w:tcW w:w="2223" w:type="dxa"/>
            <w:vMerge w:val="continue"/>
            <w:noWrap w:val="0"/>
            <w:vAlign w:val="center"/>
          </w:tcPr>
          <w:p w14:paraId="245F2642">
            <w:pPr>
              <w:spacing w:line="240" w:lineRule="auto"/>
              <w:ind w:firstLine="0" w:firstLineChars="0"/>
              <w:rPr>
                <w:rFonts w:cs="宋体"/>
                <w:spacing w:val="-6"/>
                <w:sz w:val="21"/>
                <w:szCs w:val="21"/>
              </w:rPr>
            </w:pPr>
          </w:p>
        </w:tc>
        <w:tc>
          <w:tcPr>
            <w:tcW w:w="1321" w:type="dxa"/>
            <w:vMerge w:val="continue"/>
            <w:noWrap w:val="0"/>
            <w:vAlign w:val="center"/>
          </w:tcPr>
          <w:p w14:paraId="1331DFF3">
            <w:pPr>
              <w:spacing w:line="240" w:lineRule="auto"/>
              <w:ind w:firstLine="0" w:firstLineChars="0"/>
              <w:rPr>
                <w:rFonts w:cs="宋体"/>
                <w:spacing w:val="-6"/>
                <w:sz w:val="21"/>
                <w:szCs w:val="21"/>
              </w:rPr>
            </w:pPr>
          </w:p>
        </w:tc>
      </w:tr>
      <w:tr w14:paraId="0A9C2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896" w:type="dxa"/>
            <w:noWrap w:val="0"/>
            <w:vAlign w:val="center"/>
          </w:tcPr>
          <w:p w14:paraId="6ED19026">
            <w:pPr>
              <w:spacing w:line="240" w:lineRule="auto"/>
              <w:ind w:firstLine="0" w:firstLineChars="0"/>
              <w:jc w:val="center"/>
              <w:rPr>
                <w:rFonts w:hint="eastAsia" w:cs="宋体"/>
                <w:spacing w:val="-6"/>
                <w:sz w:val="21"/>
                <w:szCs w:val="21"/>
              </w:rPr>
            </w:pPr>
            <w:r>
              <w:rPr>
                <w:rFonts w:hint="eastAsia" w:cs="宋体"/>
                <w:spacing w:val="-6"/>
                <w:sz w:val="21"/>
                <w:szCs w:val="21"/>
              </w:rPr>
              <w:t>1</w:t>
            </w:r>
          </w:p>
        </w:tc>
        <w:tc>
          <w:tcPr>
            <w:tcW w:w="1759" w:type="dxa"/>
            <w:noWrap w:val="0"/>
            <w:vAlign w:val="center"/>
          </w:tcPr>
          <w:p w14:paraId="2B4BBDC8">
            <w:pPr>
              <w:spacing w:line="240" w:lineRule="auto"/>
              <w:ind w:firstLine="0" w:firstLineChars="0"/>
              <w:jc w:val="center"/>
              <w:rPr>
                <w:rFonts w:hint="eastAsia" w:cs="宋体"/>
                <w:spacing w:val="-6"/>
                <w:sz w:val="21"/>
                <w:szCs w:val="21"/>
              </w:rPr>
            </w:pPr>
            <w:r>
              <w:rPr>
                <w:rFonts w:hint="eastAsia" w:cs="宋体"/>
                <w:spacing w:val="-6"/>
                <w:sz w:val="21"/>
                <w:szCs w:val="21"/>
                <w:lang w:val="en-US" w:eastAsia="zh-CN"/>
              </w:rPr>
              <w:t>1.</w:t>
            </w:r>
            <w:r>
              <w:rPr>
                <w:rFonts w:hint="eastAsia" w:cs="宋体"/>
                <w:spacing w:val="-6"/>
                <w:sz w:val="21"/>
                <w:szCs w:val="21"/>
              </w:rPr>
              <w:t>采购清单及技术</w:t>
            </w:r>
            <w:r>
              <w:rPr>
                <w:rFonts w:hint="eastAsia" w:cs="宋体"/>
                <w:spacing w:val="-6"/>
                <w:sz w:val="21"/>
                <w:szCs w:val="21"/>
                <w:lang w:val="en-US" w:eastAsia="zh-CN"/>
              </w:rPr>
              <w:t>参数要求</w:t>
            </w:r>
          </w:p>
        </w:tc>
        <w:tc>
          <w:tcPr>
            <w:tcW w:w="2591" w:type="dxa"/>
            <w:noWrap w:val="0"/>
            <w:vAlign w:val="center"/>
          </w:tcPr>
          <w:p w14:paraId="51F63825">
            <w:pPr>
              <w:spacing w:line="240" w:lineRule="auto"/>
              <w:ind w:firstLine="0" w:firstLineChars="0"/>
              <w:jc w:val="center"/>
              <w:rPr>
                <w:rFonts w:cs="宋体"/>
                <w:spacing w:val="-6"/>
                <w:sz w:val="21"/>
                <w:szCs w:val="21"/>
              </w:rPr>
            </w:pPr>
          </w:p>
        </w:tc>
        <w:tc>
          <w:tcPr>
            <w:tcW w:w="2223" w:type="dxa"/>
            <w:noWrap w:val="0"/>
            <w:vAlign w:val="center"/>
          </w:tcPr>
          <w:p w14:paraId="4A610D20">
            <w:pPr>
              <w:spacing w:line="240" w:lineRule="auto"/>
              <w:ind w:firstLine="0" w:firstLineChars="0"/>
              <w:jc w:val="center"/>
              <w:rPr>
                <w:rFonts w:cs="宋体"/>
                <w:spacing w:val="-6"/>
                <w:sz w:val="21"/>
                <w:szCs w:val="21"/>
              </w:rPr>
            </w:pPr>
          </w:p>
        </w:tc>
        <w:tc>
          <w:tcPr>
            <w:tcW w:w="1321" w:type="dxa"/>
            <w:noWrap w:val="0"/>
            <w:vAlign w:val="center"/>
          </w:tcPr>
          <w:p w14:paraId="774D1779">
            <w:pPr>
              <w:spacing w:line="240" w:lineRule="auto"/>
              <w:ind w:firstLine="0" w:firstLineChars="0"/>
              <w:jc w:val="center"/>
              <w:rPr>
                <w:rFonts w:cs="宋体"/>
                <w:spacing w:val="-6"/>
                <w:sz w:val="21"/>
                <w:szCs w:val="21"/>
              </w:rPr>
            </w:pPr>
          </w:p>
        </w:tc>
      </w:tr>
      <w:tr w14:paraId="032F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96" w:type="dxa"/>
            <w:noWrap w:val="0"/>
            <w:vAlign w:val="center"/>
          </w:tcPr>
          <w:p w14:paraId="153D5B05">
            <w:pPr>
              <w:spacing w:line="240" w:lineRule="auto"/>
              <w:ind w:firstLine="0" w:firstLineChars="0"/>
              <w:jc w:val="center"/>
              <w:rPr>
                <w:rFonts w:hint="eastAsia" w:cs="宋体"/>
                <w:spacing w:val="-6"/>
                <w:sz w:val="21"/>
                <w:szCs w:val="21"/>
              </w:rPr>
            </w:pPr>
            <w:r>
              <w:rPr>
                <w:rFonts w:hint="eastAsia" w:cs="宋体"/>
                <w:spacing w:val="-6"/>
                <w:sz w:val="21"/>
                <w:szCs w:val="21"/>
              </w:rPr>
              <w:t>2</w:t>
            </w:r>
          </w:p>
        </w:tc>
        <w:tc>
          <w:tcPr>
            <w:tcW w:w="1759" w:type="dxa"/>
            <w:noWrap w:val="0"/>
            <w:vAlign w:val="center"/>
          </w:tcPr>
          <w:p w14:paraId="08F8D9DE">
            <w:pPr>
              <w:spacing w:line="240" w:lineRule="auto"/>
              <w:ind w:firstLine="0" w:firstLineChars="0"/>
              <w:jc w:val="center"/>
              <w:rPr>
                <w:rFonts w:hint="eastAsia" w:cs="宋体"/>
                <w:spacing w:val="-6"/>
                <w:sz w:val="21"/>
                <w:szCs w:val="21"/>
              </w:rPr>
            </w:pPr>
            <w:r>
              <w:rPr>
                <w:rFonts w:hint="eastAsia" w:cs="宋体"/>
                <w:spacing w:val="-6"/>
                <w:sz w:val="21"/>
                <w:szCs w:val="21"/>
              </w:rPr>
              <w:t>2.服务要求</w:t>
            </w:r>
          </w:p>
        </w:tc>
        <w:tc>
          <w:tcPr>
            <w:tcW w:w="2591" w:type="dxa"/>
            <w:noWrap w:val="0"/>
            <w:vAlign w:val="center"/>
          </w:tcPr>
          <w:p w14:paraId="548BD7C6">
            <w:pPr>
              <w:spacing w:line="240" w:lineRule="auto"/>
              <w:ind w:firstLine="0" w:firstLineChars="0"/>
              <w:jc w:val="center"/>
              <w:rPr>
                <w:rFonts w:cs="宋体"/>
                <w:spacing w:val="-6"/>
                <w:sz w:val="21"/>
                <w:szCs w:val="21"/>
              </w:rPr>
            </w:pPr>
          </w:p>
        </w:tc>
        <w:tc>
          <w:tcPr>
            <w:tcW w:w="2223" w:type="dxa"/>
            <w:noWrap w:val="0"/>
            <w:vAlign w:val="center"/>
          </w:tcPr>
          <w:p w14:paraId="2695D2C7">
            <w:pPr>
              <w:spacing w:line="240" w:lineRule="auto"/>
              <w:ind w:firstLine="0" w:firstLineChars="0"/>
              <w:jc w:val="center"/>
              <w:rPr>
                <w:rFonts w:cs="宋体"/>
                <w:spacing w:val="-6"/>
                <w:sz w:val="21"/>
                <w:szCs w:val="21"/>
              </w:rPr>
            </w:pPr>
          </w:p>
        </w:tc>
        <w:tc>
          <w:tcPr>
            <w:tcW w:w="1321" w:type="dxa"/>
            <w:noWrap w:val="0"/>
            <w:vAlign w:val="center"/>
          </w:tcPr>
          <w:p w14:paraId="4AB73F99">
            <w:pPr>
              <w:spacing w:line="240" w:lineRule="auto"/>
              <w:ind w:firstLine="0" w:firstLineChars="0"/>
              <w:jc w:val="center"/>
              <w:rPr>
                <w:rFonts w:cs="宋体"/>
                <w:spacing w:val="-6"/>
                <w:sz w:val="21"/>
                <w:szCs w:val="21"/>
              </w:rPr>
            </w:pPr>
          </w:p>
        </w:tc>
      </w:tr>
    </w:tbl>
    <w:p w14:paraId="0BB018BA">
      <w:pPr>
        <w:spacing w:before="165" w:beforeLines="50" w:line="400" w:lineRule="exact"/>
        <w:ind w:firstLine="396"/>
        <w:rPr>
          <w:rFonts w:cs="宋体"/>
          <w:spacing w:val="-6"/>
          <w:sz w:val="21"/>
          <w:szCs w:val="21"/>
        </w:rPr>
      </w:pPr>
      <w:r>
        <w:rPr>
          <w:rFonts w:hint="eastAsia" w:cs="宋体"/>
          <w:spacing w:val="-6"/>
          <w:sz w:val="21"/>
          <w:szCs w:val="21"/>
        </w:rPr>
        <w:t>注：供应商须详细列明本表要求的全部具体响应内容，全面纰漏各项响应程度，未列明实际响应状况的，予以废标；</w:t>
      </w:r>
    </w:p>
    <w:p w14:paraId="513D6C3E">
      <w:pPr>
        <w:ind w:firstLine="480"/>
      </w:pPr>
    </w:p>
    <w:p w14:paraId="4277B8DB">
      <w:pPr>
        <w:ind w:firstLine="480"/>
      </w:pPr>
    </w:p>
    <w:p w14:paraId="0A8C82B2">
      <w:pPr>
        <w:pStyle w:val="2"/>
        <w:ind w:firstLine="400"/>
      </w:pPr>
    </w:p>
    <w:p w14:paraId="1B8D60EB">
      <w:pPr>
        <w:ind w:firstLine="480"/>
      </w:pPr>
    </w:p>
    <w:p w14:paraId="1FF847F0">
      <w:pPr>
        <w:ind w:firstLine="480"/>
      </w:pPr>
    </w:p>
    <w:p w14:paraId="46CE3F42">
      <w:pPr>
        <w:spacing w:line="480" w:lineRule="auto"/>
        <w:ind w:left="1680" w:leftChars="700" w:firstLine="960" w:firstLineChars="400"/>
        <w:rPr>
          <w:u w:val="single"/>
        </w:rPr>
      </w:pPr>
      <w:r>
        <w:rPr>
          <w:rFonts w:hint="eastAsia"/>
        </w:rPr>
        <w:t>供应商全称(印刷体及公章)：</w:t>
      </w:r>
      <w:r>
        <w:rPr>
          <w:rFonts w:hint="eastAsia"/>
          <w:u w:val="single"/>
        </w:rPr>
        <w:t xml:space="preserve">                             </w:t>
      </w:r>
    </w:p>
    <w:p w14:paraId="590D2EF5">
      <w:pPr>
        <w:spacing w:line="480" w:lineRule="auto"/>
        <w:ind w:left="1680" w:leftChars="700" w:firstLine="960" w:firstLineChars="400"/>
      </w:pPr>
      <w:r>
        <w:t>日</w:t>
      </w:r>
      <w:r>
        <w:rPr>
          <w:rFonts w:hint="eastAsia"/>
        </w:rPr>
        <w:t xml:space="preserve">   </w:t>
      </w:r>
      <w:r>
        <w:t>期：</w:t>
      </w:r>
      <w:r>
        <w:rPr>
          <w:u w:val="single"/>
        </w:rPr>
        <w:t xml:space="preserve">               </w:t>
      </w:r>
    </w:p>
    <w:p w14:paraId="2F227FEF">
      <w:pPr>
        <w:spacing w:line="480" w:lineRule="auto"/>
        <w:ind w:left="1680" w:leftChars="700" w:firstLine="960" w:firstLineChars="400"/>
      </w:pPr>
      <w:r>
        <w:rPr>
          <w:rFonts w:hint="eastAsia"/>
        </w:rPr>
        <w:t xml:space="preserve">              </w:t>
      </w:r>
    </w:p>
    <w:p w14:paraId="68C9AD37">
      <w:pPr>
        <w:pStyle w:val="5"/>
        <w:spacing w:before="231" w:after="33"/>
        <w:sectPr>
          <w:type w:val="continuous"/>
          <w:pgSz w:w="11905" w:h="16838"/>
          <w:pgMar w:top="1587" w:right="1417" w:bottom="1417" w:left="1417" w:header="850" w:footer="992" w:gutter="85"/>
          <w:cols w:space="720" w:num="1"/>
          <w:docGrid w:type="lines" w:linePitch="330" w:charSpace="0"/>
        </w:sectPr>
      </w:pPr>
    </w:p>
    <w:p w14:paraId="5A07ED70">
      <w:pPr>
        <w:pStyle w:val="5"/>
        <w:spacing w:before="230" w:after="658" w:afterLines="200"/>
      </w:pPr>
      <w:r>
        <w:rPr>
          <w:rFonts w:hint="eastAsia"/>
          <w:lang w:val="en-US" w:eastAsia="zh-CN"/>
        </w:rPr>
        <w:t>9.</w:t>
      </w:r>
      <w:r>
        <w:rPr>
          <w:rFonts w:hint="eastAsia"/>
        </w:rPr>
        <w:t>业绩一览表（格式）</w:t>
      </w:r>
    </w:p>
    <w:tbl>
      <w:tblPr>
        <w:tblStyle w:val="14"/>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095"/>
        <w:gridCol w:w="1714"/>
        <w:gridCol w:w="1984"/>
        <w:gridCol w:w="1095"/>
        <w:gridCol w:w="1095"/>
        <w:gridCol w:w="1095"/>
      </w:tblGrid>
      <w:tr w14:paraId="0D371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18" w:type="dxa"/>
            <w:vMerge w:val="restart"/>
            <w:tcBorders>
              <w:top w:val="single" w:color="auto" w:sz="4" w:space="0"/>
              <w:left w:val="single" w:color="auto" w:sz="4" w:space="0"/>
              <w:bottom w:val="single" w:color="auto" w:sz="4" w:space="0"/>
              <w:right w:val="single" w:color="auto" w:sz="4" w:space="0"/>
            </w:tcBorders>
            <w:noWrap w:val="0"/>
            <w:vAlign w:val="center"/>
          </w:tcPr>
          <w:p w14:paraId="3934E825">
            <w:pPr>
              <w:ind w:firstLine="0" w:firstLineChars="0"/>
              <w:jc w:val="center"/>
              <w:rPr>
                <w:rFonts w:cs="宋体"/>
                <w:b/>
                <w:bCs/>
                <w:spacing w:val="-6"/>
                <w:sz w:val="21"/>
                <w:szCs w:val="21"/>
              </w:rPr>
            </w:pPr>
            <w:r>
              <w:rPr>
                <w:rFonts w:hint="eastAsia" w:cs="宋体"/>
                <w:b/>
                <w:bCs/>
                <w:spacing w:val="-6"/>
                <w:sz w:val="21"/>
                <w:szCs w:val="21"/>
              </w:rPr>
              <w:t>序号</w:t>
            </w:r>
          </w:p>
        </w:tc>
        <w:tc>
          <w:tcPr>
            <w:tcW w:w="1095" w:type="dxa"/>
            <w:vMerge w:val="restart"/>
            <w:tcBorders>
              <w:top w:val="single" w:color="auto" w:sz="4" w:space="0"/>
              <w:left w:val="single" w:color="auto" w:sz="4" w:space="0"/>
              <w:bottom w:val="single" w:color="auto" w:sz="4" w:space="0"/>
              <w:right w:val="single" w:color="000000" w:sz="4" w:space="0"/>
            </w:tcBorders>
            <w:noWrap w:val="0"/>
            <w:vAlign w:val="center"/>
          </w:tcPr>
          <w:p w14:paraId="768FC325">
            <w:pPr>
              <w:ind w:firstLine="0" w:firstLineChars="0"/>
              <w:jc w:val="center"/>
              <w:rPr>
                <w:rFonts w:cs="宋体"/>
                <w:b/>
                <w:bCs/>
                <w:spacing w:val="-6"/>
                <w:sz w:val="21"/>
                <w:szCs w:val="21"/>
              </w:rPr>
            </w:pPr>
            <w:r>
              <w:rPr>
                <w:rFonts w:hint="eastAsia" w:cs="宋体"/>
                <w:b/>
                <w:bCs/>
                <w:spacing w:val="-6"/>
                <w:sz w:val="21"/>
                <w:szCs w:val="21"/>
              </w:rPr>
              <w:t>年份</w:t>
            </w:r>
          </w:p>
        </w:tc>
        <w:tc>
          <w:tcPr>
            <w:tcW w:w="1714" w:type="dxa"/>
            <w:vMerge w:val="restart"/>
            <w:tcBorders>
              <w:top w:val="single" w:color="auto" w:sz="4" w:space="0"/>
              <w:left w:val="single" w:color="auto" w:sz="4" w:space="0"/>
              <w:bottom w:val="single" w:color="auto" w:sz="4" w:space="0"/>
              <w:right w:val="single" w:color="auto" w:sz="4" w:space="0"/>
            </w:tcBorders>
            <w:noWrap w:val="0"/>
            <w:vAlign w:val="center"/>
          </w:tcPr>
          <w:p w14:paraId="2E4BBAAC">
            <w:pPr>
              <w:ind w:firstLine="0" w:firstLineChars="0"/>
              <w:jc w:val="center"/>
              <w:rPr>
                <w:rFonts w:cs="宋体"/>
                <w:b/>
                <w:bCs/>
                <w:spacing w:val="-6"/>
                <w:sz w:val="21"/>
                <w:szCs w:val="21"/>
              </w:rPr>
            </w:pPr>
            <w:r>
              <w:rPr>
                <w:rFonts w:hint="eastAsia" w:cs="宋体"/>
                <w:b/>
                <w:bCs/>
                <w:spacing w:val="-6"/>
                <w:sz w:val="21"/>
                <w:szCs w:val="21"/>
              </w:rPr>
              <w:t>项目名称</w:t>
            </w:r>
          </w:p>
        </w:tc>
        <w:tc>
          <w:tcPr>
            <w:tcW w:w="1984" w:type="dxa"/>
            <w:vMerge w:val="restart"/>
            <w:tcBorders>
              <w:top w:val="single" w:color="auto" w:sz="4" w:space="0"/>
              <w:left w:val="single" w:color="auto" w:sz="4" w:space="0"/>
              <w:bottom w:val="single" w:color="auto" w:sz="4" w:space="0"/>
              <w:right w:val="single" w:color="auto" w:sz="4" w:space="0"/>
            </w:tcBorders>
            <w:noWrap w:val="0"/>
            <w:vAlign w:val="center"/>
          </w:tcPr>
          <w:p w14:paraId="03774023">
            <w:pPr>
              <w:spacing w:line="240" w:lineRule="auto"/>
              <w:ind w:firstLine="0" w:firstLineChars="0"/>
              <w:jc w:val="center"/>
              <w:rPr>
                <w:rFonts w:cs="宋体"/>
                <w:b/>
                <w:bCs/>
                <w:spacing w:val="-6"/>
                <w:sz w:val="21"/>
                <w:szCs w:val="21"/>
              </w:rPr>
            </w:pPr>
            <w:r>
              <w:rPr>
                <w:rFonts w:hint="eastAsia" w:cs="宋体"/>
                <w:b/>
                <w:bCs/>
                <w:spacing w:val="-6"/>
                <w:sz w:val="21"/>
                <w:szCs w:val="21"/>
              </w:rPr>
              <w:t>合同金额（万元）</w:t>
            </w:r>
          </w:p>
        </w:tc>
        <w:tc>
          <w:tcPr>
            <w:tcW w:w="3285" w:type="dxa"/>
            <w:gridSpan w:val="3"/>
            <w:tcBorders>
              <w:top w:val="single" w:color="auto" w:sz="4" w:space="0"/>
              <w:left w:val="single" w:color="auto" w:sz="4" w:space="0"/>
              <w:bottom w:val="single" w:color="auto" w:sz="4" w:space="0"/>
              <w:right w:val="single" w:color="auto" w:sz="4" w:space="0"/>
            </w:tcBorders>
            <w:noWrap w:val="0"/>
            <w:vAlign w:val="center"/>
          </w:tcPr>
          <w:p w14:paraId="012921B9">
            <w:pPr>
              <w:ind w:firstLine="0" w:firstLineChars="0"/>
              <w:jc w:val="center"/>
              <w:rPr>
                <w:rFonts w:cs="宋体"/>
                <w:b/>
                <w:bCs/>
                <w:spacing w:val="-6"/>
                <w:sz w:val="21"/>
                <w:szCs w:val="21"/>
              </w:rPr>
            </w:pPr>
            <w:r>
              <w:rPr>
                <w:rFonts w:hint="eastAsia" w:cs="宋体"/>
                <w:b/>
                <w:bCs/>
                <w:spacing w:val="-6"/>
                <w:sz w:val="21"/>
                <w:szCs w:val="21"/>
              </w:rPr>
              <w:t>业主情况</w:t>
            </w:r>
          </w:p>
        </w:tc>
      </w:tr>
      <w:tr w14:paraId="641C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18" w:type="dxa"/>
            <w:vMerge w:val="continue"/>
            <w:tcBorders>
              <w:top w:val="single" w:color="auto" w:sz="4" w:space="0"/>
              <w:left w:val="single" w:color="auto" w:sz="4" w:space="0"/>
              <w:bottom w:val="single" w:color="auto" w:sz="4" w:space="0"/>
              <w:right w:val="single" w:color="auto" w:sz="4" w:space="0"/>
            </w:tcBorders>
            <w:noWrap w:val="0"/>
            <w:vAlign w:val="center"/>
          </w:tcPr>
          <w:p w14:paraId="0123D729">
            <w:pPr>
              <w:ind w:firstLine="0" w:firstLineChars="0"/>
              <w:jc w:val="center"/>
              <w:rPr>
                <w:rFonts w:cs="宋体"/>
                <w:b/>
                <w:bCs/>
                <w:spacing w:val="-6"/>
                <w:sz w:val="21"/>
                <w:szCs w:val="21"/>
              </w:rPr>
            </w:pPr>
          </w:p>
        </w:tc>
        <w:tc>
          <w:tcPr>
            <w:tcW w:w="1095" w:type="dxa"/>
            <w:vMerge w:val="continue"/>
            <w:tcBorders>
              <w:top w:val="single" w:color="auto" w:sz="4" w:space="0"/>
              <w:left w:val="single" w:color="auto" w:sz="4" w:space="0"/>
              <w:bottom w:val="single" w:color="auto" w:sz="4" w:space="0"/>
              <w:right w:val="single" w:color="000000" w:sz="4" w:space="0"/>
            </w:tcBorders>
            <w:noWrap w:val="0"/>
            <w:vAlign w:val="center"/>
          </w:tcPr>
          <w:p w14:paraId="31B2AF8C">
            <w:pPr>
              <w:ind w:firstLine="0" w:firstLineChars="0"/>
              <w:jc w:val="center"/>
              <w:rPr>
                <w:rFonts w:cs="宋体"/>
                <w:b/>
                <w:bCs/>
                <w:spacing w:val="-6"/>
                <w:sz w:val="21"/>
                <w:szCs w:val="21"/>
              </w:rPr>
            </w:pPr>
          </w:p>
        </w:tc>
        <w:tc>
          <w:tcPr>
            <w:tcW w:w="1714" w:type="dxa"/>
            <w:vMerge w:val="continue"/>
            <w:tcBorders>
              <w:top w:val="single" w:color="auto" w:sz="4" w:space="0"/>
              <w:left w:val="single" w:color="auto" w:sz="4" w:space="0"/>
              <w:bottom w:val="single" w:color="auto" w:sz="4" w:space="0"/>
              <w:right w:val="single" w:color="auto" w:sz="4" w:space="0"/>
            </w:tcBorders>
            <w:noWrap w:val="0"/>
            <w:vAlign w:val="center"/>
          </w:tcPr>
          <w:p w14:paraId="380B7701">
            <w:pPr>
              <w:ind w:firstLine="0" w:firstLineChars="0"/>
              <w:jc w:val="center"/>
              <w:rPr>
                <w:rFonts w:cs="宋体"/>
                <w:b/>
                <w:bCs/>
                <w:spacing w:val="-6"/>
                <w:sz w:val="21"/>
                <w:szCs w:val="21"/>
              </w:rPr>
            </w:pPr>
          </w:p>
        </w:tc>
        <w:tc>
          <w:tcPr>
            <w:tcW w:w="1984" w:type="dxa"/>
            <w:vMerge w:val="continue"/>
            <w:tcBorders>
              <w:top w:val="single" w:color="auto" w:sz="4" w:space="0"/>
              <w:left w:val="single" w:color="auto" w:sz="4" w:space="0"/>
              <w:bottom w:val="single" w:color="auto" w:sz="4" w:space="0"/>
              <w:right w:val="single" w:color="auto" w:sz="4" w:space="0"/>
            </w:tcBorders>
            <w:noWrap w:val="0"/>
            <w:vAlign w:val="center"/>
          </w:tcPr>
          <w:p w14:paraId="34DDFA4A">
            <w:pPr>
              <w:ind w:firstLine="0" w:firstLineChars="0"/>
              <w:jc w:val="center"/>
              <w:rPr>
                <w:rFonts w:cs="宋体"/>
                <w:b/>
                <w:bCs/>
                <w:spacing w:val="-6"/>
                <w:sz w:val="21"/>
                <w:szCs w:val="21"/>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223F825">
            <w:pPr>
              <w:ind w:firstLine="0" w:firstLineChars="0"/>
              <w:jc w:val="center"/>
              <w:rPr>
                <w:rFonts w:cs="宋体"/>
                <w:b/>
                <w:bCs/>
                <w:spacing w:val="-6"/>
                <w:sz w:val="21"/>
                <w:szCs w:val="21"/>
              </w:rPr>
            </w:pPr>
            <w:r>
              <w:rPr>
                <w:rFonts w:hint="eastAsia" w:cs="宋体"/>
                <w:b/>
                <w:bCs/>
                <w:spacing w:val="-6"/>
                <w:sz w:val="21"/>
                <w:szCs w:val="21"/>
              </w:rPr>
              <w:t>单位名称</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FEDC7AC">
            <w:pPr>
              <w:ind w:firstLine="0" w:firstLineChars="0"/>
              <w:jc w:val="center"/>
              <w:rPr>
                <w:rFonts w:cs="宋体"/>
                <w:b/>
                <w:bCs/>
                <w:spacing w:val="-6"/>
                <w:sz w:val="21"/>
                <w:szCs w:val="21"/>
              </w:rPr>
            </w:pPr>
            <w:r>
              <w:rPr>
                <w:rFonts w:hint="eastAsia" w:cs="宋体"/>
                <w:b/>
                <w:bCs/>
                <w:spacing w:val="-6"/>
                <w:sz w:val="21"/>
                <w:szCs w:val="21"/>
              </w:rPr>
              <w:t>经办人</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CA8BC3B">
            <w:pPr>
              <w:ind w:firstLine="0" w:firstLineChars="0"/>
              <w:jc w:val="center"/>
              <w:rPr>
                <w:rFonts w:cs="宋体"/>
                <w:b/>
                <w:bCs/>
                <w:spacing w:val="-6"/>
                <w:sz w:val="21"/>
                <w:szCs w:val="21"/>
              </w:rPr>
            </w:pPr>
            <w:r>
              <w:rPr>
                <w:rFonts w:hint="eastAsia" w:cs="宋体"/>
                <w:b/>
                <w:bCs/>
                <w:spacing w:val="-6"/>
                <w:sz w:val="21"/>
                <w:szCs w:val="21"/>
              </w:rPr>
              <w:t>联系方式</w:t>
            </w:r>
          </w:p>
        </w:tc>
      </w:tr>
      <w:tr w14:paraId="7C597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14:paraId="6A870D27">
            <w:pPr>
              <w:ind w:firstLine="0" w:firstLineChars="0"/>
              <w:jc w:val="center"/>
              <w:rPr>
                <w:rFonts w:cs="宋体"/>
                <w:spacing w:val="-6"/>
                <w:sz w:val="21"/>
                <w:szCs w:val="21"/>
              </w:rPr>
            </w:pPr>
            <w:r>
              <w:rPr>
                <w:rFonts w:hint="eastAsia" w:cs="宋体"/>
                <w:spacing w:val="-6"/>
                <w:sz w:val="21"/>
                <w:szCs w:val="21"/>
              </w:rPr>
              <w:t>1</w:t>
            </w:r>
          </w:p>
        </w:tc>
        <w:tc>
          <w:tcPr>
            <w:tcW w:w="1095" w:type="dxa"/>
            <w:tcBorders>
              <w:top w:val="single" w:color="auto" w:sz="4" w:space="0"/>
              <w:left w:val="single" w:color="auto" w:sz="4" w:space="0"/>
              <w:bottom w:val="single" w:color="auto" w:sz="4" w:space="0"/>
              <w:right w:val="single" w:color="000000" w:sz="4" w:space="0"/>
            </w:tcBorders>
            <w:noWrap w:val="0"/>
            <w:vAlign w:val="center"/>
          </w:tcPr>
          <w:p w14:paraId="4C085FBC">
            <w:pPr>
              <w:ind w:firstLine="0" w:firstLineChars="0"/>
              <w:rPr>
                <w:rFonts w:cs="宋体"/>
                <w:spacing w:val="-6"/>
                <w:sz w:val="21"/>
                <w:szCs w:val="21"/>
              </w:rPr>
            </w:pPr>
          </w:p>
        </w:tc>
        <w:tc>
          <w:tcPr>
            <w:tcW w:w="1714" w:type="dxa"/>
            <w:tcBorders>
              <w:top w:val="single" w:color="auto" w:sz="4" w:space="0"/>
              <w:left w:val="single" w:color="auto" w:sz="4" w:space="0"/>
              <w:bottom w:val="single" w:color="auto" w:sz="4" w:space="0"/>
              <w:right w:val="single" w:color="auto" w:sz="4" w:space="0"/>
            </w:tcBorders>
            <w:noWrap w:val="0"/>
            <w:vAlign w:val="center"/>
          </w:tcPr>
          <w:p w14:paraId="5ADD8C6B">
            <w:pPr>
              <w:ind w:firstLine="0" w:firstLineChars="0"/>
              <w:rPr>
                <w:rFonts w:cs="宋体"/>
                <w:spacing w:val="-6"/>
                <w:sz w:val="21"/>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4D6B0955">
            <w:pPr>
              <w:ind w:firstLine="0" w:firstLineChars="0"/>
              <w:rPr>
                <w:rFonts w:cs="宋体"/>
                <w:spacing w:val="-6"/>
                <w:sz w:val="21"/>
                <w:szCs w:val="21"/>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740ABD7">
            <w:pPr>
              <w:ind w:firstLine="0" w:firstLineChars="0"/>
              <w:rPr>
                <w:rFonts w:cs="宋体"/>
                <w:spacing w:val="-6"/>
                <w:sz w:val="21"/>
                <w:szCs w:val="21"/>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99BC258">
            <w:pPr>
              <w:ind w:firstLine="0" w:firstLineChars="0"/>
              <w:rPr>
                <w:rFonts w:cs="宋体"/>
                <w:spacing w:val="-6"/>
                <w:sz w:val="21"/>
                <w:szCs w:val="21"/>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0CBB85F">
            <w:pPr>
              <w:ind w:firstLine="0" w:firstLineChars="0"/>
              <w:rPr>
                <w:rFonts w:cs="宋体"/>
                <w:spacing w:val="-6"/>
                <w:sz w:val="21"/>
                <w:szCs w:val="21"/>
              </w:rPr>
            </w:pPr>
          </w:p>
        </w:tc>
      </w:tr>
      <w:tr w14:paraId="4C55A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14:paraId="496534E5">
            <w:pPr>
              <w:ind w:firstLine="0" w:firstLineChars="0"/>
              <w:jc w:val="center"/>
              <w:rPr>
                <w:rFonts w:cs="宋体"/>
                <w:spacing w:val="-6"/>
                <w:sz w:val="21"/>
                <w:szCs w:val="21"/>
              </w:rPr>
            </w:pPr>
            <w:r>
              <w:rPr>
                <w:rFonts w:hint="eastAsia" w:cs="宋体"/>
                <w:spacing w:val="-6"/>
                <w:sz w:val="21"/>
                <w:szCs w:val="21"/>
              </w:rPr>
              <w:t>2</w:t>
            </w:r>
          </w:p>
        </w:tc>
        <w:tc>
          <w:tcPr>
            <w:tcW w:w="1095" w:type="dxa"/>
            <w:tcBorders>
              <w:top w:val="single" w:color="auto" w:sz="4" w:space="0"/>
              <w:left w:val="single" w:color="auto" w:sz="4" w:space="0"/>
              <w:bottom w:val="single" w:color="auto" w:sz="4" w:space="0"/>
              <w:right w:val="single" w:color="000000" w:sz="4" w:space="0"/>
            </w:tcBorders>
            <w:noWrap w:val="0"/>
            <w:vAlign w:val="center"/>
          </w:tcPr>
          <w:p w14:paraId="1663F22E">
            <w:pPr>
              <w:ind w:firstLine="0" w:firstLineChars="0"/>
              <w:rPr>
                <w:rFonts w:cs="宋体"/>
                <w:spacing w:val="-6"/>
                <w:sz w:val="21"/>
                <w:szCs w:val="21"/>
              </w:rPr>
            </w:pPr>
          </w:p>
        </w:tc>
        <w:tc>
          <w:tcPr>
            <w:tcW w:w="1714" w:type="dxa"/>
            <w:tcBorders>
              <w:top w:val="single" w:color="auto" w:sz="4" w:space="0"/>
              <w:left w:val="single" w:color="auto" w:sz="4" w:space="0"/>
              <w:bottom w:val="single" w:color="auto" w:sz="4" w:space="0"/>
              <w:right w:val="single" w:color="auto" w:sz="4" w:space="0"/>
            </w:tcBorders>
            <w:noWrap w:val="0"/>
            <w:vAlign w:val="center"/>
          </w:tcPr>
          <w:p w14:paraId="0AF713E1">
            <w:pPr>
              <w:ind w:firstLine="0" w:firstLineChars="0"/>
              <w:rPr>
                <w:rFonts w:cs="宋体"/>
                <w:spacing w:val="-6"/>
                <w:sz w:val="21"/>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4A59231E">
            <w:pPr>
              <w:ind w:firstLine="0" w:firstLineChars="0"/>
              <w:rPr>
                <w:rFonts w:cs="宋体"/>
                <w:spacing w:val="-6"/>
                <w:sz w:val="21"/>
                <w:szCs w:val="21"/>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A9CA3CD">
            <w:pPr>
              <w:ind w:firstLine="0" w:firstLineChars="0"/>
              <w:rPr>
                <w:rFonts w:cs="宋体"/>
                <w:spacing w:val="-6"/>
                <w:sz w:val="21"/>
                <w:szCs w:val="21"/>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4810C88">
            <w:pPr>
              <w:ind w:firstLine="0" w:firstLineChars="0"/>
              <w:rPr>
                <w:rFonts w:cs="宋体"/>
                <w:spacing w:val="-6"/>
                <w:sz w:val="21"/>
                <w:szCs w:val="21"/>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37D1E9C">
            <w:pPr>
              <w:ind w:firstLine="0" w:firstLineChars="0"/>
              <w:rPr>
                <w:rFonts w:cs="宋体"/>
                <w:spacing w:val="-6"/>
                <w:sz w:val="21"/>
                <w:szCs w:val="21"/>
              </w:rPr>
            </w:pPr>
          </w:p>
        </w:tc>
      </w:tr>
      <w:tr w14:paraId="5BD5F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14:paraId="057D78C5">
            <w:pPr>
              <w:ind w:firstLine="0" w:firstLineChars="0"/>
              <w:jc w:val="center"/>
              <w:rPr>
                <w:rFonts w:cs="宋体"/>
                <w:spacing w:val="-6"/>
                <w:sz w:val="21"/>
                <w:szCs w:val="21"/>
              </w:rPr>
            </w:pPr>
            <w:r>
              <w:rPr>
                <w:rFonts w:hint="eastAsia" w:cs="宋体"/>
                <w:spacing w:val="-6"/>
                <w:sz w:val="21"/>
                <w:szCs w:val="21"/>
              </w:rPr>
              <w:t>3</w:t>
            </w:r>
          </w:p>
        </w:tc>
        <w:tc>
          <w:tcPr>
            <w:tcW w:w="1095" w:type="dxa"/>
            <w:tcBorders>
              <w:top w:val="single" w:color="auto" w:sz="4" w:space="0"/>
              <w:left w:val="single" w:color="auto" w:sz="4" w:space="0"/>
              <w:bottom w:val="single" w:color="auto" w:sz="4" w:space="0"/>
              <w:right w:val="single" w:color="000000" w:sz="4" w:space="0"/>
            </w:tcBorders>
            <w:noWrap w:val="0"/>
            <w:vAlign w:val="center"/>
          </w:tcPr>
          <w:p w14:paraId="448A1FDD">
            <w:pPr>
              <w:ind w:firstLine="0" w:firstLineChars="0"/>
              <w:rPr>
                <w:rFonts w:cs="宋体"/>
                <w:spacing w:val="-6"/>
                <w:sz w:val="21"/>
                <w:szCs w:val="21"/>
              </w:rPr>
            </w:pPr>
          </w:p>
        </w:tc>
        <w:tc>
          <w:tcPr>
            <w:tcW w:w="1714" w:type="dxa"/>
            <w:tcBorders>
              <w:top w:val="single" w:color="auto" w:sz="4" w:space="0"/>
              <w:left w:val="single" w:color="auto" w:sz="4" w:space="0"/>
              <w:bottom w:val="single" w:color="auto" w:sz="4" w:space="0"/>
              <w:right w:val="single" w:color="auto" w:sz="4" w:space="0"/>
            </w:tcBorders>
            <w:noWrap w:val="0"/>
            <w:vAlign w:val="center"/>
          </w:tcPr>
          <w:p w14:paraId="3CBFCCDD">
            <w:pPr>
              <w:ind w:firstLine="0" w:firstLineChars="0"/>
              <w:rPr>
                <w:rFonts w:cs="宋体"/>
                <w:spacing w:val="-6"/>
                <w:sz w:val="21"/>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0CF8280D">
            <w:pPr>
              <w:ind w:firstLine="0" w:firstLineChars="0"/>
              <w:rPr>
                <w:rFonts w:cs="宋体"/>
                <w:spacing w:val="-6"/>
                <w:sz w:val="21"/>
                <w:szCs w:val="21"/>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2301381">
            <w:pPr>
              <w:ind w:firstLine="0" w:firstLineChars="0"/>
              <w:rPr>
                <w:rFonts w:cs="宋体"/>
                <w:spacing w:val="-6"/>
                <w:sz w:val="21"/>
                <w:szCs w:val="21"/>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8E8CB62">
            <w:pPr>
              <w:ind w:firstLine="0" w:firstLineChars="0"/>
              <w:rPr>
                <w:rFonts w:cs="宋体"/>
                <w:spacing w:val="-6"/>
                <w:sz w:val="21"/>
                <w:szCs w:val="21"/>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9EAB8CE">
            <w:pPr>
              <w:ind w:firstLine="0" w:firstLineChars="0"/>
              <w:rPr>
                <w:rFonts w:cs="宋体"/>
                <w:spacing w:val="-6"/>
                <w:sz w:val="21"/>
                <w:szCs w:val="21"/>
              </w:rPr>
            </w:pPr>
          </w:p>
        </w:tc>
      </w:tr>
      <w:tr w14:paraId="75600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18" w:type="dxa"/>
            <w:tcBorders>
              <w:top w:val="single" w:color="auto" w:sz="4" w:space="0"/>
              <w:left w:val="single" w:color="auto" w:sz="4" w:space="0"/>
              <w:bottom w:val="single" w:color="auto" w:sz="4" w:space="0"/>
              <w:right w:val="single" w:color="auto" w:sz="4" w:space="0"/>
            </w:tcBorders>
            <w:noWrap w:val="0"/>
            <w:vAlign w:val="center"/>
          </w:tcPr>
          <w:p w14:paraId="6794DDDD">
            <w:pPr>
              <w:ind w:firstLine="0" w:firstLineChars="0"/>
              <w:jc w:val="center"/>
              <w:rPr>
                <w:rFonts w:cs="宋体"/>
                <w:spacing w:val="-6"/>
                <w:sz w:val="21"/>
                <w:szCs w:val="21"/>
              </w:rPr>
            </w:pPr>
            <w:r>
              <w:rPr>
                <w:rFonts w:hint="eastAsia" w:cs="宋体"/>
                <w:spacing w:val="-6"/>
                <w:sz w:val="21"/>
                <w:szCs w:val="21"/>
              </w:rPr>
              <w:t>4</w:t>
            </w:r>
          </w:p>
        </w:tc>
        <w:tc>
          <w:tcPr>
            <w:tcW w:w="1095" w:type="dxa"/>
            <w:tcBorders>
              <w:top w:val="single" w:color="auto" w:sz="4" w:space="0"/>
              <w:left w:val="single" w:color="auto" w:sz="4" w:space="0"/>
              <w:bottom w:val="single" w:color="auto" w:sz="4" w:space="0"/>
              <w:right w:val="single" w:color="000000" w:sz="4" w:space="0"/>
            </w:tcBorders>
            <w:noWrap w:val="0"/>
            <w:vAlign w:val="center"/>
          </w:tcPr>
          <w:p w14:paraId="6F91D9D9">
            <w:pPr>
              <w:ind w:firstLine="0" w:firstLineChars="0"/>
              <w:rPr>
                <w:rFonts w:cs="宋体"/>
                <w:spacing w:val="-6"/>
                <w:sz w:val="21"/>
                <w:szCs w:val="21"/>
              </w:rPr>
            </w:pPr>
          </w:p>
        </w:tc>
        <w:tc>
          <w:tcPr>
            <w:tcW w:w="1714" w:type="dxa"/>
            <w:tcBorders>
              <w:top w:val="single" w:color="auto" w:sz="4" w:space="0"/>
              <w:left w:val="single" w:color="auto" w:sz="4" w:space="0"/>
              <w:bottom w:val="single" w:color="auto" w:sz="4" w:space="0"/>
              <w:right w:val="single" w:color="auto" w:sz="4" w:space="0"/>
            </w:tcBorders>
            <w:noWrap w:val="0"/>
            <w:vAlign w:val="center"/>
          </w:tcPr>
          <w:p w14:paraId="7F604EEA">
            <w:pPr>
              <w:ind w:firstLine="0" w:firstLineChars="0"/>
              <w:rPr>
                <w:rFonts w:cs="宋体"/>
                <w:spacing w:val="-6"/>
                <w:sz w:val="21"/>
                <w:szCs w:val="21"/>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4C4D08B4">
            <w:pPr>
              <w:ind w:firstLine="0" w:firstLineChars="0"/>
              <w:rPr>
                <w:rFonts w:cs="宋体"/>
                <w:spacing w:val="-6"/>
                <w:sz w:val="21"/>
                <w:szCs w:val="21"/>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A582DC4">
            <w:pPr>
              <w:ind w:firstLine="0" w:firstLineChars="0"/>
              <w:rPr>
                <w:rFonts w:cs="宋体"/>
                <w:spacing w:val="-6"/>
                <w:sz w:val="21"/>
                <w:szCs w:val="21"/>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61D5119">
            <w:pPr>
              <w:ind w:firstLine="0" w:firstLineChars="0"/>
              <w:rPr>
                <w:rFonts w:cs="宋体"/>
                <w:spacing w:val="-6"/>
                <w:sz w:val="21"/>
                <w:szCs w:val="21"/>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7C2E0D9">
            <w:pPr>
              <w:ind w:firstLine="0" w:firstLineChars="0"/>
              <w:rPr>
                <w:rFonts w:cs="宋体"/>
                <w:spacing w:val="-6"/>
                <w:sz w:val="21"/>
                <w:szCs w:val="21"/>
              </w:rPr>
            </w:pPr>
          </w:p>
        </w:tc>
      </w:tr>
    </w:tbl>
    <w:p w14:paraId="4A91CEFF">
      <w:pPr>
        <w:ind w:firstLine="480"/>
      </w:pPr>
      <w:r>
        <w:rPr>
          <w:rFonts w:hint="eastAsia"/>
        </w:rPr>
        <w:t>后附相应资料。</w:t>
      </w:r>
    </w:p>
    <w:p w14:paraId="6A223B29">
      <w:pPr>
        <w:ind w:firstLine="456"/>
        <w:rPr>
          <w:rFonts w:cs="宋体"/>
          <w:spacing w:val="-6"/>
        </w:rPr>
      </w:pPr>
    </w:p>
    <w:p w14:paraId="5F1908B0">
      <w:pPr>
        <w:ind w:firstLine="456"/>
        <w:rPr>
          <w:rFonts w:cs="宋体"/>
          <w:spacing w:val="-6"/>
        </w:rPr>
      </w:pPr>
    </w:p>
    <w:p w14:paraId="781F5D22">
      <w:pPr>
        <w:ind w:firstLine="456"/>
        <w:rPr>
          <w:rFonts w:cs="宋体"/>
          <w:spacing w:val="-6"/>
        </w:rPr>
      </w:pPr>
    </w:p>
    <w:p w14:paraId="69A749C3">
      <w:pPr>
        <w:pStyle w:val="3"/>
        <w:spacing w:before="164" w:after="493" w:line="480" w:lineRule="auto"/>
      </w:pPr>
    </w:p>
    <w:p w14:paraId="7E375A9C">
      <w:pPr>
        <w:spacing w:line="480" w:lineRule="auto"/>
        <w:ind w:left="1680" w:leftChars="700" w:firstLine="960" w:firstLineChars="400"/>
        <w:rPr>
          <w:u w:val="single"/>
        </w:rPr>
      </w:pPr>
      <w:r>
        <w:rPr>
          <w:rFonts w:hint="eastAsia"/>
        </w:rPr>
        <w:t>供应商全称</w:t>
      </w:r>
      <w:r>
        <w:t>(</w:t>
      </w:r>
      <w:r>
        <w:rPr>
          <w:rFonts w:hint="eastAsia"/>
        </w:rPr>
        <w:t>印刷体及</w:t>
      </w:r>
      <w:r>
        <w:t>公章)：</w:t>
      </w:r>
      <w:r>
        <w:rPr>
          <w:u w:val="single"/>
        </w:rPr>
        <w:t xml:space="preserve">                </w:t>
      </w:r>
      <w:r>
        <w:rPr>
          <w:rFonts w:hint="eastAsia"/>
          <w:u w:val="single"/>
        </w:rPr>
        <w:t xml:space="preserve">       </w:t>
      </w:r>
      <w:r>
        <w:rPr>
          <w:u w:val="single"/>
        </w:rPr>
        <w:t xml:space="preserve">      </w:t>
      </w:r>
    </w:p>
    <w:p w14:paraId="10B94500">
      <w:pPr>
        <w:spacing w:line="480" w:lineRule="auto"/>
        <w:ind w:left="1680" w:leftChars="700" w:firstLine="960" w:firstLineChars="400"/>
      </w:pPr>
      <w:r>
        <w:t>日</w:t>
      </w:r>
      <w:r>
        <w:rPr>
          <w:rFonts w:hint="eastAsia"/>
        </w:rPr>
        <w:t xml:space="preserve">   </w:t>
      </w:r>
      <w:r>
        <w:t>期：</w:t>
      </w:r>
      <w:r>
        <w:rPr>
          <w:u w:val="single"/>
        </w:rPr>
        <w:t xml:space="preserve">               </w:t>
      </w:r>
    </w:p>
    <w:p w14:paraId="443DCACE">
      <w:pPr>
        <w:ind w:left="72" w:leftChars="30" w:right="72" w:rightChars="30" w:firstLine="240" w:firstLineChars="100"/>
        <w:rPr>
          <w:rFonts w:hint="eastAsia" w:ascii="宋体" w:hAnsi="宋体" w:eastAsia="宋体" w:cs="宋体"/>
          <w:sz w:val="21"/>
          <w:szCs w:val="21"/>
          <w:lang w:val="zh-CN"/>
        </w:rPr>
      </w:pPr>
      <w:r>
        <w:rPr>
          <w:rFonts w:hint="eastAsia"/>
        </w:rPr>
        <w:br w:type="page"/>
      </w:r>
      <w:r>
        <w:rPr>
          <w:rFonts w:hint="eastAsia" w:ascii="宋体" w:hAnsi="宋体" w:eastAsia="宋体" w:cs="宋体"/>
          <w:sz w:val="21"/>
          <w:szCs w:val="21"/>
          <w:lang w:val="zh-CN"/>
        </w:rPr>
        <w:t>1</w:t>
      </w:r>
      <w:r>
        <w:rPr>
          <w:rFonts w:hint="eastAsia" w:ascii="宋体" w:hAnsi="宋体" w:eastAsia="宋体" w:cs="宋体"/>
          <w:sz w:val="21"/>
          <w:szCs w:val="21"/>
          <w:lang w:val="en-US" w:eastAsia="zh-CN"/>
        </w:rPr>
        <w:t>0</w:t>
      </w:r>
      <w:r>
        <w:rPr>
          <w:rFonts w:hint="eastAsia" w:ascii="宋体" w:hAnsi="宋体" w:eastAsia="宋体" w:cs="宋体"/>
          <w:sz w:val="21"/>
          <w:szCs w:val="21"/>
          <w:lang w:val="zh-CN"/>
        </w:rPr>
        <w:t>.货物主要技术指标和性能的详细描述及其他主要介绍；</w:t>
      </w:r>
    </w:p>
    <w:p w14:paraId="69E6B84A">
      <w:pPr>
        <w:ind w:left="72" w:leftChars="30" w:right="72" w:rightChars="30" w:firstLine="210" w:firstLineChars="100"/>
        <w:rPr>
          <w:rFonts w:hint="eastAsia" w:ascii="宋体" w:hAnsi="宋体" w:eastAsia="宋体" w:cs="宋体"/>
          <w:sz w:val="21"/>
          <w:szCs w:val="21"/>
          <w:lang w:val="zh-CN"/>
        </w:rPr>
      </w:pPr>
      <w:r>
        <w:rPr>
          <w:rFonts w:hint="eastAsia" w:ascii="宋体" w:hAnsi="宋体" w:eastAsia="宋体" w:cs="宋体"/>
          <w:sz w:val="21"/>
          <w:szCs w:val="21"/>
          <w:lang w:val="en-US" w:eastAsia="zh-CN"/>
        </w:rPr>
        <w:t>11</w:t>
      </w:r>
      <w:r>
        <w:rPr>
          <w:rFonts w:hint="eastAsia" w:ascii="宋体" w:hAnsi="宋体" w:eastAsia="宋体" w:cs="宋体"/>
          <w:sz w:val="21"/>
          <w:szCs w:val="21"/>
          <w:lang w:val="zh-CN"/>
        </w:rPr>
        <w:t>.质量保证承诺和质量保证体系；</w:t>
      </w:r>
    </w:p>
    <w:p w14:paraId="6D60D473">
      <w:pPr>
        <w:ind w:left="72" w:leftChars="30" w:right="72" w:rightChars="30" w:firstLine="210" w:firstLineChars="100"/>
        <w:rPr>
          <w:rFonts w:hint="eastAsia" w:ascii="宋体" w:hAnsi="宋体" w:eastAsia="宋体" w:cs="宋体"/>
          <w:sz w:val="21"/>
          <w:szCs w:val="21"/>
          <w:lang w:val="zh-CN"/>
        </w:rPr>
      </w:pPr>
      <w:r>
        <w:rPr>
          <w:rFonts w:hint="eastAsia" w:ascii="宋体" w:hAnsi="宋体" w:eastAsia="宋体" w:cs="宋体"/>
          <w:sz w:val="21"/>
          <w:szCs w:val="21"/>
          <w:lang w:val="zh-CN"/>
        </w:rPr>
        <w:t>1</w:t>
      </w:r>
      <w:r>
        <w:rPr>
          <w:rFonts w:hint="eastAsia" w:ascii="宋体" w:hAnsi="宋体" w:eastAsia="宋体" w:cs="宋体"/>
          <w:sz w:val="21"/>
          <w:szCs w:val="21"/>
          <w:lang w:val="en-US" w:eastAsia="zh-CN"/>
        </w:rPr>
        <w:t>2</w:t>
      </w:r>
      <w:r>
        <w:rPr>
          <w:rFonts w:hint="eastAsia" w:ascii="宋体" w:hAnsi="宋体" w:eastAsia="宋体" w:cs="宋体"/>
          <w:sz w:val="21"/>
          <w:szCs w:val="21"/>
          <w:lang w:val="zh-CN"/>
        </w:rPr>
        <w:t>.项目实施及售后服务方案；</w:t>
      </w:r>
    </w:p>
    <w:p w14:paraId="2ABF9875">
      <w:pPr>
        <w:ind w:left="72" w:leftChars="30" w:right="72" w:rightChars="30" w:firstLine="210" w:firstLineChars="100"/>
        <w:rPr>
          <w:rFonts w:hint="eastAsia" w:ascii="宋体" w:hAnsi="宋体" w:eastAsia="宋体" w:cs="宋体"/>
          <w:sz w:val="21"/>
          <w:szCs w:val="21"/>
          <w:lang w:val="zh-CN"/>
        </w:rPr>
      </w:pPr>
      <w:r>
        <w:rPr>
          <w:rFonts w:hint="eastAsia" w:ascii="宋体" w:hAnsi="宋体" w:eastAsia="宋体" w:cs="宋体"/>
          <w:sz w:val="21"/>
          <w:szCs w:val="21"/>
          <w:lang w:val="zh-CN"/>
        </w:rPr>
        <w:t>1</w:t>
      </w:r>
      <w:r>
        <w:rPr>
          <w:rFonts w:hint="eastAsia" w:ascii="宋体" w:hAnsi="宋体" w:eastAsia="宋体" w:cs="宋体"/>
          <w:sz w:val="21"/>
          <w:szCs w:val="21"/>
          <w:lang w:val="en-US" w:eastAsia="zh-CN"/>
        </w:rPr>
        <w:t>3</w:t>
      </w:r>
      <w:r>
        <w:rPr>
          <w:rFonts w:hint="eastAsia" w:ascii="宋体" w:hAnsi="宋体" w:eastAsia="宋体" w:cs="宋体"/>
          <w:sz w:val="21"/>
          <w:szCs w:val="21"/>
          <w:lang w:val="zh-CN"/>
        </w:rPr>
        <w:t>.供应商认为需要提供的其他商务技术资料。</w:t>
      </w:r>
    </w:p>
    <w:p w14:paraId="5F6F349B">
      <w:pPr>
        <w:rPr>
          <w:rFonts w:ascii="宋体" w:hAnsi="宋体" w:eastAsia="宋体" w:cs="Times New Roman"/>
        </w:rPr>
      </w:pPr>
    </w:p>
    <w:p w14:paraId="3F4660CF">
      <w:pPr>
        <w:ind w:firstLine="480"/>
        <w:rPr>
          <w:rFonts w:ascii="宋体" w:hAnsi="宋体" w:eastAsia="宋体" w:cs="Times New Roman"/>
        </w:rPr>
      </w:pPr>
    </w:p>
    <w:p w14:paraId="4A73FAE0">
      <w:pPr>
        <w:ind w:firstLine="480"/>
        <w:rPr>
          <w:rFonts w:ascii="宋体" w:hAnsi="宋体" w:eastAsia="宋体" w:cs="Times New Roman"/>
        </w:rPr>
      </w:pPr>
    </w:p>
    <w:p w14:paraId="134D86CC">
      <w:pPr>
        <w:sectPr>
          <w:pgSz w:w="11905" w:h="16838"/>
          <w:pgMar w:top="1587" w:right="1417" w:bottom="1417" w:left="1417" w:header="850" w:footer="992" w:gutter="85"/>
          <w:pgBorders>
            <w:top w:val="none" w:sz="0" w:space="0"/>
            <w:left w:val="none" w:sz="0" w:space="0"/>
            <w:bottom w:val="none" w:sz="0" w:space="0"/>
            <w:right w:val="none" w:sz="0" w:space="0"/>
          </w:pgBorders>
          <w:pgNumType w:fmt="decimal"/>
          <w:cols w:space="720" w:num="1"/>
          <w:rtlGutter w:val="0"/>
          <w:docGrid w:type="lines" w:linePitch="329" w:charSpace="0"/>
        </w:sectPr>
      </w:pPr>
    </w:p>
    <w:p w14:paraId="090A0045">
      <w:pPr>
        <w:keepNext/>
        <w:widowControl w:val="0"/>
        <w:spacing w:before="50" w:beforeLines="0" w:after="312" w:afterLines="150" w:line="360" w:lineRule="auto"/>
        <w:ind w:firstLine="0" w:firstLineChars="0"/>
        <w:jc w:val="center"/>
        <w:outlineLvl w:val="0"/>
        <w:rPr>
          <w:rFonts w:hint="eastAsia" w:ascii="宋体" w:hAnsi="宋体" w:eastAsia="宋体" w:cs="Times New Roman"/>
          <w:b/>
          <w:kern w:val="0"/>
          <w:sz w:val="32"/>
          <w:szCs w:val="20"/>
          <w:lang w:val="en-US" w:eastAsia="zh-CN" w:bidi="ar-SA"/>
        </w:rPr>
      </w:pPr>
    </w:p>
    <w:p w14:paraId="672B2518">
      <w:pPr>
        <w:keepNext/>
        <w:widowControl w:val="0"/>
        <w:spacing w:before="50" w:beforeLines="0" w:after="312" w:afterLines="150" w:line="360" w:lineRule="auto"/>
        <w:ind w:firstLine="0" w:firstLineChars="0"/>
        <w:jc w:val="center"/>
        <w:outlineLvl w:val="0"/>
        <w:rPr>
          <w:rFonts w:hint="eastAsia" w:ascii="宋体" w:hAnsi="宋体" w:eastAsia="宋体" w:cs="Times New Roman"/>
          <w:b/>
          <w:kern w:val="0"/>
          <w:sz w:val="32"/>
          <w:szCs w:val="20"/>
          <w:lang w:val="en-US" w:eastAsia="zh-CN" w:bidi="ar-SA"/>
        </w:rPr>
      </w:pPr>
    </w:p>
    <w:p w14:paraId="49035845">
      <w:pPr>
        <w:keepNext/>
        <w:widowControl w:val="0"/>
        <w:spacing w:before="50" w:beforeLines="0" w:after="312" w:afterLines="150" w:line="360" w:lineRule="auto"/>
        <w:ind w:firstLine="0" w:firstLineChars="0"/>
        <w:jc w:val="center"/>
        <w:outlineLvl w:val="0"/>
        <w:rPr>
          <w:rFonts w:hint="eastAsia" w:ascii="宋体" w:hAnsi="宋体" w:eastAsia="宋体" w:cs="Times New Roman"/>
          <w:b/>
          <w:kern w:val="0"/>
          <w:sz w:val="32"/>
          <w:szCs w:val="20"/>
          <w:lang w:val="en-US" w:eastAsia="zh-CN" w:bidi="ar-SA"/>
        </w:rPr>
      </w:pPr>
    </w:p>
    <w:p w14:paraId="6883C757">
      <w:pPr>
        <w:keepNext/>
        <w:widowControl w:val="0"/>
        <w:bidi w:val="0"/>
        <w:spacing w:before="50" w:beforeLines="50" w:after="150" w:afterLines="150" w:line="360" w:lineRule="auto"/>
        <w:ind w:firstLine="0" w:firstLineChars="0"/>
        <w:jc w:val="center"/>
        <w:outlineLvl w:val="0"/>
        <w:rPr>
          <w:rFonts w:hint="eastAsia" w:ascii="宋体" w:hAnsi="宋体" w:eastAsia="宋体" w:cs="Times New Roman"/>
          <w:b/>
          <w:kern w:val="0"/>
          <w:sz w:val="32"/>
          <w:szCs w:val="20"/>
          <w:lang w:val="en-US" w:eastAsia="zh-CN" w:bidi="ar-SA"/>
        </w:rPr>
      </w:pPr>
      <w:r>
        <w:rPr>
          <w:rFonts w:hint="eastAsia" w:ascii="宋体" w:hAnsi="宋体" w:eastAsia="宋体" w:cs="Times New Roman"/>
          <w:b/>
          <w:kern w:val="0"/>
          <w:sz w:val="32"/>
          <w:szCs w:val="20"/>
          <w:lang w:val="en-US" w:eastAsia="zh-CN" w:bidi="ar-SA"/>
        </w:rPr>
        <w:br w:type="page"/>
      </w:r>
      <w:bookmarkStart w:id="59" w:name="_Toc8770"/>
      <w:r>
        <w:rPr>
          <w:rStyle w:val="19"/>
          <w:rFonts w:hint="eastAsia"/>
          <w:lang w:val="en-US" w:eastAsia="zh-CN"/>
        </w:rPr>
        <w:t>第七章 政府采购政策性要求</w:t>
      </w:r>
      <w:bookmarkEnd w:id="59"/>
    </w:p>
    <w:p w14:paraId="4C490892">
      <w:pPr>
        <w:pStyle w:val="4"/>
        <w:bidi w:val="0"/>
        <w:rPr>
          <w:rFonts w:hint="default"/>
          <w:lang w:val="en-US" w:eastAsia="zh-CN"/>
        </w:rPr>
      </w:pPr>
      <w:r>
        <w:rPr>
          <w:rFonts w:hint="eastAsia"/>
          <w:lang w:val="en-US" w:eastAsia="zh-CN"/>
        </w:rPr>
        <w:t>（一）</w:t>
      </w:r>
      <w:r>
        <w:rPr>
          <w:rFonts w:hint="default"/>
          <w:lang w:val="en-US" w:eastAsia="zh-CN"/>
        </w:rPr>
        <w:t>强制节能产品证明材料</w:t>
      </w:r>
      <w:r>
        <w:rPr>
          <w:rFonts w:hint="eastAsia"/>
          <w:lang w:val="en-US" w:eastAsia="zh-CN"/>
        </w:rPr>
        <w:t>(</w:t>
      </w:r>
      <w:r>
        <w:rPr>
          <w:rFonts w:hint="default"/>
          <w:lang w:val="en-US" w:eastAsia="zh-CN"/>
        </w:rPr>
        <w:t>如不涉及，可不提供）</w:t>
      </w:r>
    </w:p>
    <w:p w14:paraId="3066CC1C">
      <w:pPr>
        <w:keepNext/>
        <w:keepLines/>
        <w:pageBreakBefore w:val="0"/>
        <w:widowControl/>
        <w:kinsoku/>
        <w:wordWrap/>
        <w:overflowPunct/>
        <w:topLinePunct w:val="0"/>
        <w:autoSpaceDE/>
        <w:autoSpaceDN/>
        <w:bidi w:val="0"/>
        <w:adjustRightInd/>
        <w:snapToGrid/>
        <w:spacing w:before="70" w:beforeLines="70" w:after="166" w:afterLines="50" w:line="360" w:lineRule="auto"/>
        <w:ind w:firstLine="0" w:firstLineChars="0"/>
        <w:jc w:val="center"/>
        <w:textAlignment w:val="auto"/>
        <w:outlineLvl w:val="2"/>
        <w:rPr>
          <w:rFonts w:hint="eastAsia" w:ascii="宋体" w:hAnsi="宋体" w:eastAsia="宋体" w:cs="Times New Roman"/>
          <w:b/>
          <w:kern w:val="0"/>
          <w:sz w:val="24"/>
          <w:szCs w:val="32"/>
          <w:lang w:val="en-US" w:eastAsia="zh-CN" w:bidi="ar-SA"/>
        </w:rPr>
      </w:pPr>
      <w:r>
        <w:rPr>
          <w:rFonts w:hint="default" w:ascii="宋体" w:hAnsi="宋体" w:eastAsia="宋体" w:cs="Times New Roman"/>
          <w:b/>
          <w:kern w:val="0"/>
          <w:sz w:val="24"/>
          <w:szCs w:val="32"/>
          <w:lang w:val="en-US" w:eastAsia="zh-CN" w:bidi="ar-SA"/>
        </w:rPr>
        <w:t>强制节能产品明细表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55"/>
        <w:gridCol w:w="1134"/>
        <w:gridCol w:w="1701"/>
        <w:gridCol w:w="1701"/>
        <w:gridCol w:w="1701"/>
      </w:tblGrid>
      <w:tr w14:paraId="55101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34" w:type="dxa"/>
            <w:noWrap w:val="0"/>
            <w:vAlign w:val="center"/>
          </w:tcPr>
          <w:p w14:paraId="3727F5BB">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宋体" w:cs="Times New Roman"/>
                <w:b/>
                <w:color w:val="000000"/>
                <w:sz w:val="21"/>
                <w:szCs w:val="21"/>
                <w:highlight w:val="none"/>
              </w:rPr>
            </w:pPr>
            <w:r>
              <w:rPr>
                <w:rFonts w:hint="default" w:ascii="Times New Roman" w:hAnsi="Times New Roman" w:eastAsia="宋体" w:cs="Times New Roman"/>
                <w:b/>
                <w:color w:val="000000"/>
                <w:sz w:val="21"/>
                <w:szCs w:val="21"/>
                <w:highlight w:val="none"/>
              </w:rPr>
              <w:t>产品名称</w:t>
            </w:r>
          </w:p>
        </w:tc>
        <w:tc>
          <w:tcPr>
            <w:tcW w:w="955" w:type="dxa"/>
            <w:noWrap w:val="0"/>
            <w:vAlign w:val="center"/>
          </w:tcPr>
          <w:p w14:paraId="0155FBF1">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宋体" w:cs="Times New Roman"/>
                <w:b/>
                <w:color w:val="000000"/>
                <w:sz w:val="21"/>
                <w:szCs w:val="21"/>
                <w:highlight w:val="none"/>
              </w:rPr>
            </w:pPr>
            <w:r>
              <w:rPr>
                <w:rFonts w:hint="default" w:ascii="Times New Roman" w:hAnsi="Times New Roman" w:eastAsia="宋体" w:cs="Times New Roman"/>
                <w:b/>
                <w:color w:val="000000"/>
                <w:sz w:val="21"/>
                <w:szCs w:val="21"/>
                <w:highlight w:val="none"/>
              </w:rPr>
              <w:t>制造商</w:t>
            </w:r>
          </w:p>
        </w:tc>
        <w:tc>
          <w:tcPr>
            <w:tcW w:w="1134" w:type="dxa"/>
            <w:noWrap w:val="0"/>
            <w:vAlign w:val="center"/>
          </w:tcPr>
          <w:p w14:paraId="7CFDB376">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宋体" w:cs="Times New Roman"/>
                <w:b/>
                <w:color w:val="000000"/>
                <w:sz w:val="21"/>
                <w:szCs w:val="21"/>
                <w:highlight w:val="none"/>
              </w:rPr>
            </w:pPr>
            <w:r>
              <w:rPr>
                <w:rFonts w:hint="default" w:ascii="Times New Roman" w:hAnsi="Times New Roman" w:eastAsia="宋体" w:cs="Times New Roman"/>
                <w:b/>
                <w:color w:val="000000"/>
                <w:sz w:val="21"/>
                <w:szCs w:val="21"/>
                <w:highlight w:val="none"/>
              </w:rPr>
              <w:t>产品型号</w:t>
            </w:r>
          </w:p>
        </w:tc>
        <w:tc>
          <w:tcPr>
            <w:tcW w:w="1701" w:type="dxa"/>
            <w:noWrap w:val="0"/>
            <w:vAlign w:val="center"/>
          </w:tcPr>
          <w:p w14:paraId="6647A10C">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宋体" w:cs="Times New Roman"/>
                <w:b/>
                <w:color w:val="000000"/>
                <w:sz w:val="21"/>
                <w:szCs w:val="21"/>
                <w:highlight w:val="none"/>
              </w:rPr>
            </w:pPr>
            <w:r>
              <w:rPr>
                <w:rFonts w:hint="default" w:ascii="Times New Roman" w:hAnsi="Times New Roman" w:eastAsia="宋体" w:cs="Times New Roman"/>
                <w:b/>
                <w:color w:val="000000"/>
                <w:sz w:val="21"/>
                <w:szCs w:val="21"/>
                <w:highlight w:val="none"/>
              </w:rPr>
              <w:t>节能产品</w:t>
            </w:r>
          </w:p>
          <w:p w14:paraId="7A7084EE">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宋体" w:cs="Times New Roman"/>
                <w:b/>
                <w:color w:val="000000"/>
                <w:sz w:val="21"/>
                <w:szCs w:val="21"/>
                <w:highlight w:val="none"/>
              </w:rPr>
            </w:pPr>
            <w:r>
              <w:rPr>
                <w:rFonts w:hint="default" w:ascii="Times New Roman" w:hAnsi="Times New Roman" w:eastAsia="宋体" w:cs="Times New Roman"/>
                <w:b/>
                <w:color w:val="000000"/>
                <w:sz w:val="21"/>
                <w:szCs w:val="21"/>
                <w:highlight w:val="none"/>
              </w:rPr>
              <w:t>认证证书号</w:t>
            </w:r>
          </w:p>
        </w:tc>
        <w:tc>
          <w:tcPr>
            <w:tcW w:w="1701" w:type="dxa"/>
            <w:noWrap w:val="0"/>
            <w:vAlign w:val="center"/>
          </w:tcPr>
          <w:p w14:paraId="08721B30">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宋体" w:cs="Times New Roman"/>
                <w:b/>
                <w:color w:val="000000"/>
                <w:sz w:val="21"/>
                <w:szCs w:val="21"/>
                <w:highlight w:val="none"/>
              </w:rPr>
            </w:pPr>
            <w:r>
              <w:rPr>
                <w:rFonts w:hint="default" w:ascii="Times New Roman" w:hAnsi="Times New Roman" w:eastAsia="宋体" w:cs="Times New Roman"/>
                <w:b/>
                <w:color w:val="000000"/>
                <w:sz w:val="21"/>
                <w:szCs w:val="21"/>
                <w:highlight w:val="none"/>
              </w:rPr>
              <w:t>认证证书</w:t>
            </w:r>
          </w:p>
          <w:p w14:paraId="15B8E711">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宋体" w:cs="Times New Roman"/>
                <w:b/>
                <w:color w:val="000000"/>
                <w:sz w:val="21"/>
                <w:szCs w:val="21"/>
                <w:highlight w:val="none"/>
              </w:rPr>
            </w:pPr>
            <w:r>
              <w:rPr>
                <w:rFonts w:hint="default" w:ascii="Times New Roman" w:hAnsi="Times New Roman" w:eastAsia="宋体" w:cs="Times New Roman"/>
                <w:b/>
                <w:color w:val="000000"/>
                <w:sz w:val="21"/>
                <w:szCs w:val="21"/>
                <w:highlight w:val="none"/>
              </w:rPr>
              <w:t>有效截止日期</w:t>
            </w:r>
          </w:p>
        </w:tc>
        <w:tc>
          <w:tcPr>
            <w:tcW w:w="1701" w:type="dxa"/>
            <w:noWrap w:val="0"/>
            <w:vAlign w:val="center"/>
          </w:tcPr>
          <w:p w14:paraId="4732770B">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宋体" w:cs="Times New Roman"/>
                <w:b/>
                <w:color w:val="000000"/>
                <w:sz w:val="21"/>
                <w:szCs w:val="21"/>
                <w:highlight w:val="none"/>
              </w:rPr>
            </w:pPr>
            <w:r>
              <w:rPr>
                <w:rFonts w:hint="default" w:ascii="Times New Roman" w:hAnsi="Times New Roman" w:eastAsia="宋体" w:cs="Times New Roman"/>
                <w:b/>
                <w:color w:val="000000"/>
                <w:sz w:val="21"/>
                <w:szCs w:val="21"/>
                <w:highlight w:val="none"/>
              </w:rPr>
              <w:t>认证机构名录</w:t>
            </w:r>
          </w:p>
        </w:tc>
      </w:tr>
      <w:tr w14:paraId="7D21C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4" w:type="dxa"/>
            <w:noWrap w:val="0"/>
            <w:vAlign w:val="top"/>
          </w:tcPr>
          <w:p w14:paraId="04BAE2B8">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b/>
                <w:color w:val="000000"/>
                <w:sz w:val="21"/>
                <w:szCs w:val="21"/>
                <w:highlight w:val="none"/>
              </w:rPr>
            </w:pPr>
          </w:p>
        </w:tc>
        <w:tc>
          <w:tcPr>
            <w:tcW w:w="955" w:type="dxa"/>
            <w:noWrap w:val="0"/>
            <w:vAlign w:val="top"/>
          </w:tcPr>
          <w:p w14:paraId="12B8E2D1">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b/>
                <w:color w:val="000000"/>
                <w:sz w:val="21"/>
                <w:szCs w:val="21"/>
                <w:highlight w:val="none"/>
              </w:rPr>
            </w:pPr>
          </w:p>
        </w:tc>
        <w:tc>
          <w:tcPr>
            <w:tcW w:w="1134" w:type="dxa"/>
            <w:noWrap w:val="0"/>
            <w:vAlign w:val="top"/>
          </w:tcPr>
          <w:p w14:paraId="21F652F3">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b/>
                <w:color w:val="000000"/>
                <w:sz w:val="21"/>
                <w:szCs w:val="21"/>
                <w:highlight w:val="none"/>
              </w:rPr>
            </w:pPr>
          </w:p>
        </w:tc>
        <w:tc>
          <w:tcPr>
            <w:tcW w:w="1701" w:type="dxa"/>
            <w:noWrap w:val="0"/>
            <w:vAlign w:val="top"/>
          </w:tcPr>
          <w:p w14:paraId="690CC3A7">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b/>
                <w:color w:val="000000"/>
                <w:sz w:val="21"/>
                <w:szCs w:val="21"/>
                <w:highlight w:val="none"/>
              </w:rPr>
            </w:pPr>
          </w:p>
        </w:tc>
        <w:tc>
          <w:tcPr>
            <w:tcW w:w="1701" w:type="dxa"/>
            <w:noWrap w:val="0"/>
            <w:vAlign w:val="top"/>
          </w:tcPr>
          <w:p w14:paraId="15FB0048">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b/>
                <w:color w:val="000000"/>
                <w:sz w:val="21"/>
                <w:szCs w:val="21"/>
                <w:highlight w:val="none"/>
              </w:rPr>
            </w:pPr>
          </w:p>
        </w:tc>
        <w:tc>
          <w:tcPr>
            <w:tcW w:w="1701" w:type="dxa"/>
            <w:noWrap w:val="0"/>
            <w:vAlign w:val="top"/>
          </w:tcPr>
          <w:p w14:paraId="72E9D667">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b/>
                <w:color w:val="000000"/>
                <w:sz w:val="21"/>
                <w:szCs w:val="21"/>
                <w:highlight w:val="none"/>
              </w:rPr>
            </w:pPr>
          </w:p>
        </w:tc>
      </w:tr>
      <w:tr w14:paraId="0DCEA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4" w:type="dxa"/>
            <w:noWrap w:val="0"/>
            <w:vAlign w:val="top"/>
          </w:tcPr>
          <w:p w14:paraId="6FAE33DF">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b/>
                <w:color w:val="000000"/>
                <w:sz w:val="21"/>
                <w:szCs w:val="21"/>
                <w:highlight w:val="none"/>
              </w:rPr>
            </w:pPr>
          </w:p>
        </w:tc>
        <w:tc>
          <w:tcPr>
            <w:tcW w:w="955" w:type="dxa"/>
            <w:noWrap w:val="0"/>
            <w:vAlign w:val="top"/>
          </w:tcPr>
          <w:p w14:paraId="6BC8F63F">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b/>
                <w:color w:val="000000"/>
                <w:sz w:val="21"/>
                <w:szCs w:val="21"/>
                <w:highlight w:val="none"/>
              </w:rPr>
            </w:pPr>
          </w:p>
        </w:tc>
        <w:tc>
          <w:tcPr>
            <w:tcW w:w="1134" w:type="dxa"/>
            <w:noWrap w:val="0"/>
            <w:vAlign w:val="top"/>
          </w:tcPr>
          <w:p w14:paraId="619EA22F">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b/>
                <w:color w:val="000000"/>
                <w:sz w:val="21"/>
                <w:szCs w:val="21"/>
                <w:highlight w:val="none"/>
              </w:rPr>
            </w:pPr>
          </w:p>
        </w:tc>
        <w:tc>
          <w:tcPr>
            <w:tcW w:w="1701" w:type="dxa"/>
            <w:noWrap w:val="0"/>
            <w:vAlign w:val="top"/>
          </w:tcPr>
          <w:p w14:paraId="1A5F328E">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b/>
                <w:color w:val="000000"/>
                <w:sz w:val="21"/>
                <w:szCs w:val="21"/>
                <w:highlight w:val="none"/>
              </w:rPr>
            </w:pPr>
          </w:p>
        </w:tc>
        <w:tc>
          <w:tcPr>
            <w:tcW w:w="1701" w:type="dxa"/>
            <w:noWrap w:val="0"/>
            <w:vAlign w:val="top"/>
          </w:tcPr>
          <w:p w14:paraId="192503DE">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b/>
                <w:color w:val="000000"/>
                <w:sz w:val="21"/>
                <w:szCs w:val="21"/>
                <w:highlight w:val="none"/>
              </w:rPr>
            </w:pPr>
          </w:p>
        </w:tc>
        <w:tc>
          <w:tcPr>
            <w:tcW w:w="1701" w:type="dxa"/>
            <w:noWrap w:val="0"/>
            <w:vAlign w:val="top"/>
          </w:tcPr>
          <w:p w14:paraId="779C8E11">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b/>
                <w:color w:val="000000"/>
                <w:sz w:val="21"/>
                <w:szCs w:val="21"/>
                <w:highlight w:val="none"/>
              </w:rPr>
            </w:pPr>
          </w:p>
        </w:tc>
      </w:tr>
      <w:tr w14:paraId="491DF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4" w:type="dxa"/>
            <w:noWrap w:val="0"/>
            <w:vAlign w:val="top"/>
          </w:tcPr>
          <w:p w14:paraId="01C0CFD0">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b/>
                <w:color w:val="000000"/>
                <w:sz w:val="21"/>
                <w:szCs w:val="21"/>
                <w:highlight w:val="none"/>
              </w:rPr>
            </w:pPr>
          </w:p>
        </w:tc>
        <w:tc>
          <w:tcPr>
            <w:tcW w:w="955" w:type="dxa"/>
            <w:noWrap w:val="0"/>
            <w:vAlign w:val="top"/>
          </w:tcPr>
          <w:p w14:paraId="24C59ADC">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b/>
                <w:color w:val="000000"/>
                <w:sz w:val="21"/>
                <w:szCs w:val="21"/>
                <w:highlight w:val="none"/>
              </w:rPr>
            </w:pPr>
          </w:p>
        </w:tc>
        <w:tc>
          <w:tcPr>
            <w:tcW w:w="1134" w:type="dxa"/>
            <w:noWrap w:val="0"/>
            <w:vAlign w:val="top"/>
          </w:tcPr>
          <w:p w14:paraId="31119F05">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b/>
                <w:color w:val="000000"/>
                <w:sz w:val="21"/>
                <w:szCs w:val="21"/>
                <w:highlight w:val="none"/>
              </w:rPr>
            </w:pPr>
          </w:p>
        </w:tc>
        <w:tc>
          <w:tcPr>
            <w:tcW w:w="1701" w:type="dxa"/>
            <w:noWrap w:val="0"/>
            <w:vAlign w:val="top"/>
          </w:tcPr>
          <w:p w14:paraId="27AD2FE3">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b/>
                <w:color w:val="000000"/>
                <w:sz w:val="21"/>
                <w:szCs w:val="21"/>
                <w:highlight w:val="none"/>
              </w:rPr>
            </w:pPr>
          </w:p>
        </w:tc>
        <w:tc>
          <w:tcPr>
            <w:tcW w:w="1701" w:type="dxa"/>
            <w:noWrap w:val="0"/>
            <w:vAlign w:val="top"/>
          </w:tcPr>
          <w:p w14:paraId="62981B34">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b/>
                <w:color w:val="000000"/>
                <w:sz w:val="21"/>
                <w:szCs w:val="21"/>
                <w:highlight w:val="none"/>
              </w:rPr>
            </w:pPr>
          </w:p>
        </w:tc>
        <w:tc>
          <w:tcPr>
            <w:tcW w:w="1701" w:type="dxa"/>
            <w:noWrap w:val="0"/>
            <w:vAlign w:val="top"/>
          </w:tcPr>
          <w:p w14:paraId="13542BCB">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ascii="Times New Roman" w:hAnsi="Times New Roman" w:eastAsia="宋体" w:cs="Times New Roman"/>
                <w:b/>
                <w:color w:val="000000"/>
                <w:sz w:val="21"/>
                <w:szCs w:val="21"/>
                <w:highlight w:val="none"/>
              </w:rPr>
            </w:pPr>
          </w:p>
        </w:tc>
      </w:tr>
    </w:tbl>
    <w:p w14:paraId="64A1B976">
      <w:pPr>
        <w:keepNext w:val="0"/>
        <w:keepLines w:val="0"/>
        <w:pageBreakBefore w:val="0"/>
        <w:widowControl w:val="0"/>
        <w:kinsoku/>
        <w:wordWrap/>
        <w:overflowPunct/>
        <w:topLinePunct w:val="0"/>
        <w:autoSpaceDE/>
        <w:autoSpaceDN/>
        <w:bidi w:val="0"/>
        <w:adjustRightInd/>
        <w:snapToGrid/>
        <w:spacing w:before="166" w:beforeLines="50"/>
        <w:textAlignment w:val="auto"/>
        <w:rPr>
          <w:rFonts w:hint="default" w:ascii="宋体" w:hAnsi="宋体" w:eastAsia="宋体" w:cs="Times New Roman"/>
          <w:lang w:val="en-US" w:eastAsia="zh-CN"/>
        </w:rPr>
      </w:pPr>
      <w:r>
        <w:rPr>
          <w:rFonts w:hint="default" w:ascii="宋体" w:hAnsi="宋体" w:eastAsia="宋体" w:cs="Times New Roman"/>
          <w:lang w:val="en-US" w:eastAsia="zh-CN"/>
        </w:rPr>
        <w:t>“台式计算机、便携式计算机和平板式微型计算机、激光打印机、针式打印机、液晶显示器、制冷压缩机、空调机组、专用制冷空调设备、镇流器、空调机、电热水器、普通照明用双端荧光灯、电视设备、视频设备以及便器、水嘴等”，属于国家强制性采购产品，必须提供获得国家确定的认证机构出具的处于有效期之内的节能产品认证证书。</w:t>
      </w:r>
    </w:p>
    <w:p w14:paraId="66A4B77E">
      <w:pPr>
        <w:keepNext/>
        <w:keepLines/>
        <w:widowControl/>
        <w:spacing w:before="70" w:beforeLines="70" w:after="10" w:afterLines="10" w:line="360" w:lineRule="auto"/>
        <w:ind w:firstLine="0" w:firstLineChars="0"/>
        <w:jc w:val="center"/>
        <w:outlineLvl w:val="2"/>
        <w:rPr>
          <w:rFonts w:hint="default" w:ascii="宋体" w:hAnsi="宋体" w:eastAsia="宋体" w:cs="Times New Roman"/>
          <w:b/>
          <w:kern w:val="0"/>
          <w:sz w:val="24"/>
          <w:szCs w:val="32"/>
          <w:lang w:val="en-US" w:eastAsia="zh-CN" w:bidi="ar-SA"/>
        </w:rPr>
      </w:pPr>
    </w:p>
    <w:p w14:paraId="59D9DF2C">
      <w:pPr>
        <w:spacing w:line="480" w:lineRule="auto"/>
        <w:ind w:left="1680" w:leftChars="700" w:firstLine="480"/>
        <w:rPr>
          <w:rFonts w:ascii="宋体" w:hAnsi="宋体" w:eastAsia="宋体" w:cs="Times New Roman"/>
          <w:u w:val="single"/>
        </w:rPr>
      </w:pPr>
      <w:r>
        <w:rPr>
          <w:rFonts w:ascii="宋体" w:hAnsi="宋体" w:eastAsia="宋体" w:cs="Times New Roman"/>
        </w:rPr>
        <w:t>供应商名称(</w:t>
      </w:r>
      <w:r>
        <w:rPr>
          <w:rFonts w:hint="eastAsia" w:ascii="宋体" w:hAnsi="宋体" w:eastAsia="宋体" w:cs="Times New Roman"/>
          <w:lang w:val="en-US" w:eastAsia="zh-CN"/>
        </w:rPr>
        <w:t>印刷体及</w:t>
      </w:r>
      <w:r>
        <w:rPr>
          <w:rFonts w:ascii="宋体" w:hAnsi="宋体" w:eastAsia="宋体" w:cs="Times New Roman"/>
        </w:rPr>
        <w:t>公章)：</w:t>
      </w:r>
      <w:r>
        <w:rPr>
          <w:rFonts w:ascii="宋体" w:hAnsi="宋体" w:eastAsia="宋体" w:cs="Times New Roman"/>
          <w:u w:val="single"/>
        </w:rPr>
        <w:t xml:space="preserve">                </w:t>
      </w:r>
      <w:r>
        <w:rPr>
          <w:rFonts w:hint="eastAsia" w:ascii="宋体" w:hAnsi="宋体" w:eastAsia="宋体" w:cs="Times New Roman"/>
          <w:u w:val="single"/>
        </w:rPr>
        <w:t xml:space="preserve">       </w:t>
      </w:r>
      <w:r>
        <w:rPr>
          <w:rFonts w:ascii="宋体" w:hAnsi="宋体" w:eastAsia="宋体" w:cs="Times New Roman"/>
          <w:u w:val="single"/>
        </w:rPr>
        <w:t xml:space="preserve">      </w:t>
      </w:r>
    </w:p>
    <w:p w14:paraId="4DEEFCAB">
      <w:pPr>
        <w:spacing w:line="480" w:lineRule="auto"/>
        <w:ind w:left="1680" w:leftChars="700" w:firstLine="480"/>
        <w:rPr>
          <w:rFonts w:ascii="宋体" w:hAnsi="宋体" w:eastAsia="宋体" w:cs="Times New Roman"/>
          <w:u w:val="single"/>
        </w:rPr>
      </w:pPr>
      <w:r>
        <w:rPr>
          <w:rFonts w:ascii="宋体" w:hAnsi="宋体" w:eastAsia="宋体" w:cs="Times New Roman"/>
        </w:rPr>
        <w:t>日</w:t>
      </w:r>
      <w:r>
        <w:rPr>
          <w:rFonts w:hint="eastAsia" w:ascii="宋体" w:hAnsi="宋体" w:eastAsia="宋体" w:cs="Times New Roman"/>
        </w:rPr>
        <w:t xml:space="preserve">   </w:t>
      </w:r>
      <w:r>
        <w:rPr>
          <w:rFonts w:ascii="宋体" w:hAnsi="宋体" w:eastAsia="宋体" w:cs="Times New Roman"/>
        </w:rPr>
        <w:t>期：</w:t>
      </w:r>
      <w:r>
        <w:rPr>
          <w:rFonts w:ascii="宋体" w:hAnsi="宋体" w:eastAsia="宋体" w:cs="Times New Roman"/>
          <w:u w:val="single"/>
        </w:rPr>
        <w:t xml:space="preserve">               </w:t>
      </w:r>
    </w:p>
    <w:p w14:paraId="70C25F47">
      <w:pPr>
        <w:keepNext w:val="0"/>
        <w:keepLines w:val="0"/>
        <w:pageBreakBefore w:val="0"/>
        <w:widowControl w:val="0"/>
        <w:tabs>
          <w:tab w:val="left" w:pos="1680"/>
        </w:tabs>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bCs/>
          <w:color w:val="000000"/>
          <w:sz w:val="24"/>
          <w:szCs w:val="24"/>
          <w:highlight w:val="none"/>
        </w:rPr>
      </w:pPr>
    </w:p>
    <w:p w14:paraId="5BD11FD7">
      <w:pPr>
        <w:tabs>
          <w:tab w:val="left" w:pos="1680"/>
        </w:tabs>
        <w:snapToGrid w:val="0"/>
        <w:spacing w:line="360" w:lineRule="exact"/>
        <w:rPr>
          <w:rFonts w:hint="default" w:ascii="Times New Roman" w:hAnsi="Times New Roman" w:eastAsia="宋体" w:cs="Times New Roman"/>
          <w:bCs/>
          <w:color w:val="000000"/>
          <w:sz w:val="24"/>
          <w:szCs w:val="24"/>
          <w:highlight w:val="none"/>
        </w:rPr>
      </w:pPr>
    </w:p>
    <w:p w14:paraId="69F7303D">
      <w:pPr>
        <w:tabs>
          <w:tab w:val="left" w:pos="1680"/>
        </w:tabs>
        <w:snapToGrid w:val="0"/>
        <w:spacing w:line="360" w:lineRule="exact"/>
        <w:rPr>
          <w:rFonts w:hint="default" w:ascii="Times New Roman" w:hAnsi="Times New Roman" w:eastAsia="宋体" w:cs="Times New Roman"/>
          <w:bCs/>
          <w:color w:val="000000"/>
          <w:sz w:val="24"/>
          <w:szCs w:val="24"/>
          <w:highlight w:val="none"/>
        </w:rPr>
      </w:pPr>
    </w:p>
    <w:p w14:paraId="60C2B3AF">
      <w:pPr>
        <w:keepNext w:val="0"/>
        <w:keepLines w:val="0"/>
        <w:pageBreakBefore w:val="0"/>
        <w:widowControl w:val="0"/>
        <w:tabs>
          <w:tab w:val="left" w:pos="1680"/>
        </w:tabs>
        <w:kinsoku/>
        <w:wordWrap/>
        <w:overflowPunct/>
        <w:topLinePunct w:val="0"/>
        <w:autoSpaceDE/>
        <w:autoSpaceDN/>
        <w:bidi w:val="0"/>
        <w:adjustRightInd/>
        <w:snapToGrid w:val="0"/>
        <w:spacing w:line="360" w:lineRule="auto"/>
        <w:ind w:left="0" w:leftChars="0" w:firstLine="0" w:firstLineChars="0"/>
        <w:textAlignment w:val="auto"/>
        <w:rPr>
          <w:rFonts w:hint="default" w:ascii="Times New Roman" w:hAnsi="Times New Roman" w:eastAsia="宋体" w:cs="Times New Roman"/>
          <w:bCs/>
          <w:color w:val="000000"/>
          <w:sz w:val="24"/>
          <w:szCs w:val="24"/>
          <w:highlight w:val="none"/>
        </w:rPr>
      </w:pPr>
    </w:p>
    <w:p w14:paraId="1BFB91C8">
      <w:pPr>
        <w:bidi w:val="0"/>
        <w:rPr>
          <w:rFonts w:hint="default" w:ascii="宋体" w:hAnsi="宋体" w:eastAsia="宋体" w:cs="Times New Roman"/>
          <w:b/>
          <w:bCs/>
          <w:sz w:val="22"/>
          <w:szCs w:val="22"/>
          <w:lang w:val="en-US" w:eastAsia="zh-CN"/>
        </w:rPr>
      </w:pPr>
      <w:r>
        <w:rPr>
          <w:rFonts w:hint="default" w:ascii="宋体" w:hAnsi="宋体" w:eastAsia="宋体" w:cs="Times New Roman"/>
          <w:b/>
          <w:bCs/>
          <w:sz w:val="22"/>
          <w:szCs w:val="22"/>
          <w:lang w:val="en-US" w:eastAsia="zh-CN"/>
        </w:rPr>
        <w:t>注：</w:t>
      </w:r>
    </w:p>
    <w:p w14:paraId="30139171">
      <w:pPr>
        <w:bidi w:val="0"/>
        <w:rPr>
          <w:rFonts w:hint="default" w:ascii="宋体" w:hAnsi="宋体" w:eastAsia="宋体" w:cs="Times New Roman"/>
          <w:b/>
          <w:bCs/>
          <w:sz w:val="22"/>
          <w:szCs w:val="22"/>
          <w:lang w:val="en-US" w:eastAsia="zh-CN"/>
        </w:rPr>
      </w:pPr>
      <w:r>
        <w:rPr>
          <w:rFonts w:hint="default" w:ascii="宋体" w:hAnsi="宋体" w:eastAsia="宋体" w:cs="Times New Roman"/>
          <w:b/>
          <w:bCs/>
          <w:sz w:val="22"/>
          <w:szCs w:val="22"/>
          <w:lang w:val="en-US" w:eastAsia="zh-CN"/>
        </w:rPr>
        <w:t>1．采购货物中如含有强制节能产品的，须如实填写强制节能产品明细表；</w:t>
      </w:r>
    </w:p>
    <w:p w14:paraId="1FAB0437">
      <w:pPr>
        <w:bidi w:val="0"/>
        <w:rPr>
          <w:rFonts w:hint="default" w:ascii="宋体" w:hAnsi="宋体" w:eastAsia="宋体" w:cs="Times New Roman"/>
          <w:b/>
          <w:bCs/>
          <w:sz w:val="22"/>
          <w:szCs w:val="22"/>
          <w:lang w:val="en-US" w:eastAsia="zh-CN"/>
        </w:rPr>
      </w:pPr>
      <w:r>
        <w:rPr>
          <w:rFonts w:hint="default" w:ascii="宋体" w:hAnsi="宋体" w:eastAsia="宋体" w:cs="Times New Roman"/>
          <w:b/>
          <w:bCs/>
          <w:sz w:val="22"/>
          <w:szCs w:val="22"/>
          <w:lang w:val="en-US" w:eastAsia="zh-CN"/>
        </w:rPr>
        <w:t>2．提供所投产品获得国家确定的认证机构出具的、处于有效期之内的产品认证证书。</w:t>
      </w:r>
    </w:p>
    <w:p w14:paraId="18C9B03A">
      <w:pPr>
        <w:keepNext w:val="0"/>
        <w:keepLines w:val="0"/>
        <w:pageBreakBefore w:val="0"/>
        <w:widowControl w:val="0"/>
        <w:tabs>
          <w:tab w:val="left" w:pos="1680"/>
        </w:tabs>
        <w:kinsoku/>
        <w:wordWrap/>
        <w:overflowPunct/>
        <w:topLinePunct w:val="0"/>
        <w:autoSpaceDE/>
        <w:autoSpaceDN/>
        <w:bidi w:val="0"/>
        <w:adjustRightInd/>
        <w:snapToGrid w:val="0"/>
        <w:spacing w:before="330" w:beforeLines="100" w:line="360" w:lineRule="auto"/>
        <w:ind w:left="0" w:leftChars="0" w:firstLine="482" w:firstLineChars="200"/>
        <w:textAlignment w:val="auto"/>
        <w:rPr>
          <w:rFonts w:hint="eastAsia" w:ascii="宋体" w:hAnsi="宋体" w:eastAsia="宋体" w:cs="Times New Roman"/>
          <w:b/>
          <w:kern w:val="0"/>
          <w:sz w:val="32"/>
          <w:highlight w:val="none"/>
        </w:rPr>
      </w:pPr>
      <w:r>
        <w:rPr>
          <w:rFonts w:hint="default" w:ascii="Times New Roman" w:hAnsi="Times New Roman" w:eastAsia="宋体" w:cs="Times New Roman"/>
          <w:b/>
          <w:kern w:val="0"/>
          <w:sz w:val="24"/>
          <w:szCs w:val="24"/>
          <w:highlight w:val="none"/>
        </w:rPr>
        <w:br w:type="page"/>
      </w:r>
      <w:r>
        <w:rPr>
          <w:rStyle w:val="20"/>
          <w:rFonts w:hint="default"/>
          <w:lang w:val="en-US" w:eastAsia="zh-CN"/>
        </w:rPr>
        <w:t>（</w:t>
      </w:r>
      <w:r>
        <w:rPr>
          <w:rStyle w:val="20"/>
          <w:rFonts w:hint="eastAsia"/>
          <w:lang w:val="en-US" w:eastAsia="zh-CN"/>
        </w:rPr>
        <w:t>二</w:t>
      </w:r>
      <w:r>
        <w:rPr>
          <w:rStyle w:val="20"/>
          <w:rFonts w:hint="default"/>
          <w:lang w:val="en-US" w:eastAsia="zh-CN"/>
        </w:rPr>
        <w:t>）</w:t>
      </w:r>
      <w:r>
        <w:rPr>
          <w:rStyle w:val="20"/>
          <w:rFonts w:hint="eastAsia"/>
          <w:lang w:val="en-US" w:eastAsia="zh-CN"/>
        </w:rPr>
        <w:t>环境标志产品</w:t>
      </w:r>
      <w:r>
        <w:rPr>
          <w:rStyle w:val="20"/>
          <w:rFonts w:hint="default"/>
          <w:lang w:val="en-US" w:eastAsia="zh-CN"/>
        </w:rPr>
        <w:t>证明材料</w:t>
      </w:r>
      <w:r>
        <w:rPr>
          <w:rStyle w:val="20"/>
          <w:rFonts w:hint="eastAsia"/>
          <w:lang w:val="en-US" w:eastAsia="zh-CN"/>
        </w:rPr>
        <w:t>(</w:t>
      </w:r>
      <w:r>
        <w:rPr>
          <w:rStyle w:val="20"/>
          <w:rFonts w:hint="default"/>
          <w:lang w:val="en-US" w:eastAsia="zh-CN"/>
        </w:rPr>
        <w:t>如不涉及，可不提供）</w:t>
      </w:r>
    </w:p>
    <w:p w14:paraId="62071F73">
      <w:pPr>
        <w:keepNext/>
        <w:keepLines/>
        <w:pageBreakBefore w:val="0"/>
        <w:widowControl/>
        <w:kinsoku/>
        <w:wordWrap/>
        <w:overflowPunct/>
        <w:topLinePunct w:val="0"/>
        <w:autoSpaceDE/>
        <w:autoSpaceDN/>
        <w:bidi w:val="0"/>
        <w:adjustRightInd/>
        <w:snapToGrid/>
        <w:spacing w:before="70" w:beforeLines="70" w:after="166" w:afterLines="50" w:line="360" w:lineRule="auto"/>
        <w:ind w:firstLine="0" w:firstLineChars="0"/>
        <w:jc w:val="center"/>
        <w:textAlignment w:val="auto"/>
        <w:outlineLvl w:val="2"/>
        <w:rPr>
          <w:rFonts w:hint="eastAsia" w:ascii="宋体" w:hAnsi="宋体" w:eastAsia="宋体" w:cs="Times New Roman"/>
          <w:b/>
          <w:kern w:val="0"/>
          <w:sz w:val="24"/>
          <w:szCs w:val="32"/>
          <w:highlight w:val="none"/>
          <w:lang w:val="en-US" w:eastAsia="zh-CN" w:bidi="ar-SA"/>
        </w:rPr>
      </w:pPr>
      <w:r>
        <w:rPr>
          <w:rFonts w:hint="eastAsia" w:ascii="宋体" w:hAnsi="宋体" w:eastAsia="宋体" w:cs="Times New Roman"/>
          <w:b/>
          <w:kern w:val="0"/>
          <w:sz w:val="24"/>
          <w:szCs w:val="32"/>
          <w:lang w:val="en-US" w:eastAsia="zh-CN" w:bidi="ar-SA"/>
        </w:rPr>
        <w:t>环境标志产品明细表</w:t>
      </w:r>
    </w:p>
    <w:tbl>
      <w:tblPr>
        <w:tblStyle w:val="14"/>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080"/>
        <w:gridCol w:w="900"/>
        <w:gridCol w:w="1134"/>
        <w:gridCol w:w="1134"/>
        <w:gridCol w:w="2211"/>
        <w:gridCol w:w="1701"/>
      </w:tblGrid>
      <w:tr w14:paraId="61FD3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14:paraId="2F045C1E">
            <w:pPr>
              <w:keepNext/>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021E357">
            <w:pPr>
              <w:keepNext/>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产品名称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2DE65861">
            <w:pPr>
              <w:keepNext/>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制造商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2BB21DC">
            <w:pPr>
              <w:keepNext/>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注册商标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BAE137D">
            <w:pPr>
              <w:keepNext/>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产品型号</w:t>
            </w:r>
          </w:p>
        </w:tc>
        <w:tc>
          <w:tcPr>
            <w:tcW w:w="2211" w:type="dxa"/>
            <w:tcBorders>
              <w:top w:val="single" w:color="auto" w:sz="4" w:space="0"/>
              <w:left w:val="single" w:color="auto" w:sz="4" w:space="0"/>
              <w:bottom w:val="single" w:color="auto" w:sz="4" w:space="0"/>
              <w:right w:val="single" w:color="auto" w:sz="4" w:space="0"/>
            </w:tcBorders>
            <w:noWrap w:val="0"/>
            <w:vAlign w:val="center"/>
          </w:tcPr>
          <w:p w14:paraId="75D985D8">
            <w:pPr>
              <w:keepNext/>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环境标志产品</w:t>
            </w:r>
          </w:p>
          <w:p w14:paraId="6B7C5C67">
            <w:pPr>
              <w:keepNext/>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认证证书号</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47B20E0">
            <w:pPr>
              <w:keepNext/>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认证证书</w:t>
            </w:r>
          </w:p>
          <w:p w14:paraId="106B1F24">
            <w:pPr>
              <w:keepNext/>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有效截止日期</w:t>
            </w:r>
          </w:p>
        </w:tc>
      </w:tr>
      <w:tr w14:paraId="08FD7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top"/>
          </w:tcPr>
          <w:p w14:paraId="61934CE8">
            <w:pPr>
              <w:keepNext/>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68D1B5E">
            <w:pPr>
              <w:keepNext/>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6E4E4EB8">
            <w:pPr>
              <w:keepNext/>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99BA60B">
            <w:pPr>
              <w:keepNext/>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5742497">
            <w:pPr>
              <w:keepNext/>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sz w:val="21"/>
                <w:szCs w:val="21"/>
                <w:highlight w:val="none"/>
              </w:rPr>
            </w:pPr>
          </w:p>
        </w:tc>
        <w:tc>
          <w:tcPr>
            <w:tcW w:w="2211" w:type="dxa"/>
            <w:tcBorders>
              <w:top w:val="single" w:color="auto" w:sz="4" w:space="0"/>
              <w:left w:val="single" w:color="auto" w:sz="4" w:space="0"/>
              <w:bottom w:val="single" w:color="auto" w:sz="4" w:space="0"/>
              <w:right w:val="single" w:color="auto" w:sz="4" w:space="0"/>
            </w:tcBorders>
            <w:noWrap w:val="0"/>
            <w:vAlign w:val="top"/>
          </w:tcPr>
          <w:p w14:paraId="03729D71">
            <w:pPr>
              <w:keepNext/>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82A6094">
            <w:pPr>
              <w:keepNext/>
              <w:keepLines w:val="0"/>
              <w:pageBreakBefore w:val="0"/>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sz w:val="21"/>
                <w:szCs w:val="21"/>
                <w:highlight w:val="none"/>
              </w:rPr>
            </w:pPr>
          </w:p>
        </w:tc>
      </w:tr>
      <w:tr w14:paraId="31CFD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top"/>
          </w:tcPr>
          <w:p w14:paraId="314DC4BF">
            <w:pPr>
              <w:keepNext/>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87D96F3">
            <w:pPr>
              <w:keepNext/>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2B7AB7B1">
            <w:pPr>
              <w:keepNext/>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ACEEAFC">
            <w:pPr>
              <w:keepNext/>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2006FDC">
            <w:pPr>
              <w:keepNext/>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sz w:val="21"/>
                <w:szCs w:val="21"/>
                <w:highlight w:val="none"/>
              </w:rPr>
            </w:pPr>
          </w:p>
        </w:tc>
        <w:tc>
          <w:tcPr>
            <w:tcW w:w="2211" w:type="dxa"/>
            <w:tcBorders>
              <w:top w:val="single" w:color="auto" w:sz="4" w:space="0"/>
              <w:left w:val="single" w:color="auto" w:sz="4" w:space="0"/>
              <w:bottom w:val="single" w:color="auto" w:sz="4" w:space="0"/>
              <w:right w:val="single" w:color="auto" w:sz="4" w:space="0"/>
            </w:tcBorders>
            <w:noWrap w:val="0"/>
            <w:vAlign w:val="top"/>
          </w:tcPr>
          <w:p w14:paraId="4F892120">
            <w:pPr>
              <w:keepNext/>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A4ED802">
            <w:pPr>
              <w:keepNext/>
              <w:keepLines w:val="0"/>
              <w:pageBreakBefore w:val="0"/>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sz w:val="21"/>
                <w:szCs w:val="21"/>
                <w:highlight w:val="none"/>
              </w:rPr>
            </w:pPr>
          </w:p>
        </w:tc>
      </w:tr>
      <w:tr w14:paraId="51605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top"/>
          </w:tcPr>
          <w:p w14:paraId="14631FB1">
            <w:pPr>
              <w:keepNext/>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99A96EC">
            <w:pPr>
              <w:keepNext/>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04630BE2">
            <w:pPr>
              <w:keepNext/>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9BB488D">
            <w:pPr>
              <w:keepNext/>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D0AF999">
            <w:pPr>
              <w:keepNext/>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sz w:val="21"/>
                <w:szCs w:val="21"/>
                <w:highlight w:val="none"/>
              </w:rPr>
            </w:pPr>
          </w:p>
        </w:tc>
        <w:tc>
          <w:tcPr>
            <w:tcW w:w="2211" w:type="dxa"/>
            <w:tcBorders>
              <w:top w:val="single" w:color="auto" w:sz="4" w:space="0"/>
              <w:left w:val="single" w:color="auto" w:sz="4" w:space="0"/>
              <w:bottom w:val="single" w:color="auto" w:sz="4" w:space="0"/>
              <w:right w:val="single" w:color="auto" w:sz="4" w:space="0"/>
            </w:tcBorders>
            <w:noWrap w:val="0"/>
            <w:vAlign w:val="top"/>
          </w:tcPr>
          <w:p w14:paraId="01B1B12E">
            <w:pPr>
              <w:keepNext/>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DAB6A7E">
            <w:pPr>
              <w:keepNext/>
              <w:keepLines w:val="0"/>
              <w:pageBreakBefore w:val="0"/>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sz w:val="21"/>
                <w:szCs w:val="21"/>
                <w:highlight w:val="none"/>
              </w:rPr>
            </w:pPr>
          </w:p>
        </w:tc>
      </w:tr>
      <w:tr w14:paraId="783B8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14:paraId="5B5F596B">
            <w:pPr>
              <w:keepNext/>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03E5AFD">
            <w:pPr>
              <w:keepNext/>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725EF9BF">
            <w:pPr>
              <w:keepNext/>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2CC2FA0">
            <w:pPr>
              <w:keepNext/>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F9E2907">
            <w:pPr>
              <w:keepNext/>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sz w:val="21"/>
                <w:szCs w:val="21"/>
                <w:highlight w:val="none"/>
              </w:rPr>
            </w:pPr>
          </w:p>
        </w:tc>
        <w:tc>
          <w:tcPr>
            <w:tcW w:w="2211" w:type="dxa"/>
            <w:tcBorders>
              <w:top w:val="single" w:color="auto" w:sz="4" w:space="0"/>
              <w:left w:val="single" w:color="auto" w:sz="4" w:space="0"/>
              <w:bottom w:val="single" w:color="auto" w:sz="4" w:space="0"/>
              <w:right w:val="single" w:color="auto" w:sz="4" w:space="0"/>
            </w:tcBorders>
            <w:noWrap w:val="0"/>
            <w:vAlign w:val="top"/>
          </w:tcPr>
          <w:p w14:paraId="3D07C9AC">
            <w:pPr>
              <w:keepNext/>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E7861CF">
            <w:pPr>
              <w:keepNext/>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sz w:val="21"/>
                <w:szCs w:val="21"/>
                <w:highlight w:val="none"/>
              </w:rPr>
            </w:pPr>
          </w:p>
        </w:tc>
      </w:tr>
    </w:tbl>
    <w:p w14:paraId="2256190A">
      <w:pPr>
        <w:keepNext w:val="0"/>
        <w:keepLines w:val="0"/>
        <w:pageBreakBefore w:val="0"/>
        <w:widowControl w:val="0"/>
        <w:kinsoku/>
        <w:wordWrap/>
        <w:overflowPunct/>
        <w:topLinePunct w:val="0"/>
        <w:autoSpaceDE/>
        <w:autoSpaceDN/>
        <w:bidi w:val="0"/>
        <w:adjustRightInd/>
        <w:snapToGrid/>
        <w:spacing w:before="166" w:beforeLines="50"/>
        <w:textAlignment w:val="auto"/>
        <w:rPr>
          <w:rFonts w:ascii="宋体" w:hAnsi="宋体" w:eastAsia="宋体" w:cs="Times New Roman"/>
        </w:rPr>
      </w:pPr>
      <w:r>
        <w:rPr>
          <w:rFonts w:ascii="宋体" w:hAnsi="宋体" w:eastAsia="宋体" w:cs="Times New Roman"/>
        </w:rPr>
        <w:t>提供国家确定的认证机构出具的、处于有效期之内的环境标志产品认证证书。</w:t>
      </w:r>
    </w:p>
    <w:p w14:paraId="488AAC7E">
      <w:pPr>
        <w:keepNext/>
        <w:snapToGrid w:val="0"/>
        <w:spacing w:line="360" w:lineRule="auto"/>
        <w:ind w:firstLine="2760" w:firstLineChars="1150"/>
        <w:rPr>
          <w:rFonts w:hint="eastAsia" w:ascii="宋体" w:hAnsi="宋体" w:eastAsia="宋体" w:cs="Times New Roman"/>
          <w:sz w:val="24"/>
          <w:highlight w:val="none"/>
        </w:rPr>
      </w:pPr>
    </w:p>
    <w:p w14:paraId="0A9025BA">
      <w:pPr>
        <w:keepNext/>
        <w:snapToGrid w:val="0"/>
        <w:spacing w:line="360" w:lineRule="auto"/>
        <w:ind w:firstLine="2760" w:firstLineChars="1150"/>
        <w:rPr>
          <w:rFonts w:hint="eastAsia" w:ascii="宋体" w:hAnsi="宋体" w:eastAsia="宋体" w:cs="Times New Roman"/>
          <w:sz w:val="24"/>
          <w:highlight w:val="none"/>
        </w:rPr>
      </w:pPr>
    </w:p>
    <w:p w14:paraId="72EE9C2E">
      <w:pPr>
        <w:keepNext/>
        <w:snapToGrid w:val="0"/>
        <w:spacing w:line="360" w:lineRule="auto"/>
        <w:ind w:firstLine="2760" w:firstLineChars="1150"/>
        <w:rPr>
          <w:rFonts w:hint="eastAsia" w:ascii="宋体" w:hAnsi="宋体" w:eastAsia="宋体" w:cs="Times New Roman"/>
          <w:sz w:val="24"/>
          <w:highlight w:val="none"/>
        </w:rPr>
      </w:pPr>
    </w:p>
    <w:p w14:paraId="0D162FA3">
      <w:pPr>
        <w:keepNext/>
        <w:snapToGrid w:val="0"/>
        <w:spacing w:line="360" w:lineRule="auto"/>
        <w:ind w:firstLine="2760" w:firstLineChars="1150"/>
        <w:rPr>
          <w:rFonts w:hint="eastAsia" w:ascii="宋体" w:hAnsi="宋体" w:eastAsia="宋体" w:cs="Times New Roman"/>
          <w:sz w:val="24"/>
          <w:highlight w:val="none"/>
        </w:rPr>
      </w:pPr>
    </w:p>
    <w:p w14:paraId="44A2E545">
      <w:pPr>
        <w:keepNext/>
        <w:snapToGrid w:val="0"/>
        <w:spacing w:line="360" w:lineRule="auto"/>
        <w:ind w:firstLine="2760" w:firstLineChars="1150"/>
        <w:rPr>
          <w:rFonts w:hint="eastAsia" w:ascii="宋体" w:hAnsi="宋体" w:eastAsia="宋体" w:cs="Times New Roman"/>
          <w:sz w:val="24"/>
          <w:highlight w:val="none"/>
        </w:rPr>
      </w:pPr>
    </w:p>
    <w:p w14:paraId="002281C7">
      <w:pPr>
        <w:spacing w:line="480" w:lineRule="auto"/>
        <w:ind w:left="1680" w:leftChars="700" w:firstLine="480"/>
        <w:rPr>
          <w:rFonts w:ascii="宋体" w:hAnsi="宋体" w:eastAsia="宋体" w:cs="Times New Roman"/>
          <w:u w:val="single"/>
        </w:rPr>
      </w:pPr>
      <w:r>
        <w:rPr>
          <w:rFonts w:ascii="宋体" w:hAnsi="宋体" w:eastAsia="宋体" w:cs="Times New Roman"/>
        </w:rPr>
        <w:t>供应商名称(</w:t>
      </w:r>
      <w:r>
        <w:rPr>
          <w:rFonts w:hint="eastAsia" w:ascii="宋体" w:hAnsi="宋体" w:eastAsia="宋体" w:cs="Times New Roman"/>
          <w:lang w:val="en-US" w:eastAsia="zh-CN"/>
        </w:rPr>
        <w:t>印刷体及</w:t>
      </w:r>
      <w:r>
        <w:rPr>
          <w:rFonts w:ascii="宋体" w:hAnsi="宋体" w:eastAsia="宋体" w:cs="Times New Roman"/>
        </w:rPr>
        <w:t>公章)：</w:t>
      </w:r>
      <w:r>
        <w:rPr>
          <w:rFonts w:ascii="宋体" w:hAnsi="宋体" w:eastAsia="宋体" w:cs="Times New Roman"/>
          <w:u w:val="single"/>
        </w:rPr>
        <w:t xml:space="preserve">                </w:t>
      </w:r>
      <w:r>
        <w:rPr>
          <w:rFonts w:hint="eastAsia" w:ascii="宋体" w:hAnsi="宋体" w:eastAsia="宋体" w:cs="Times New Roman"/>
          <w:u w:val="single"/>
        </w:rPr>
        <w:t xml:space="preserve">       </w:t>
      </w:r>
      <w:r>
        <w:rPr>
          <w:rFonts w:ascii="宋体" w:hAnsi="宋体" w:eastAsia="宋体" w:cs="Times New Roman"/>
          <w:u w:val="single"/>
        </w:rPr>
        <w:t xml:space="preserve">      </w:t>
      </w:r>
    </w:p>
    <w:p w14:paraId="0242B0D5">
      <w:pPr>
        <w:spacing w:line="480" w:lineRule="auto"/>
        <w:ind w:left="1680" w:leftChars="700" w:firstLine="480"/>
        <w:rPr>
          <w:rFonts w:ascii="宋体" w:hAnsi="宋体" w:eastAsia="宋体" w:cs="Times New Roman"/>
          <w:u w:val="single"/>
        </w:rPr>
      </w:pPr>
      <w:r>
        <w:rPr>
          <w:rFonts w:ascii="宋体" w:hAnsi="宋体" w:eastAsia="宋体" w:cs="Times New Roman"/>
        </w:rPr>
        <w:t>日</w:t>
      </w:r>
      <w:r>
        <w:rPr>
          <w:rFonts w:hint="eastAsia" w:ascii="宋体" w:hAnsi="宋体" w:eastAsia="宋体" w:cs="Times New Roman"/>
        </w:rPr>
        <w:t xml:space="preserve">   </w:t>
      </w:r>
      <w:r>
        <w:rPr>
          <w:rFonts w:ascii="宋体" w:hAnsi="宋体" w:eastAsia="宋体" w:cs="Times New Roman"/>
        </w:rPr>
        <w:t>期：</w:t>
      </w:r>
      <w:r>
        <w:rPr>
          <w:rFonts w:ascii="宋体" w:hAnsi="宋体" w:eastAsia="宋体" w:cs="Times New Roman"/>
          <w:u w:val="single"/>
        </w:rPr>
        <w:t xml:space="preserve">               </w:t>
      </w:r>
    </w:p>
    <w:p w14:paraId="3907631E">
      <w:pPr>
        <w:keepNext w:val="0"/>
        <w:keepLines w:val="0"/>
        <w:pageBreakBefore w:val="0"/>
        <w:widowControl w:val="0"/>
        <w:tabs>
          <w:tab w:val="left" w:pos="1680"/>
        </w:tabs>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bCs/>
          <w:color w:val="000000"/>
          <w:sz w:val="24"/>
          <w:szCs w:val="24"/>
          <w:highlight w:val="none"/>
        </w:rPr>
      </w:pPr>
    </w:p>
    <w:p w14:paraId="671CF5AC">
      <w:pPr>
        <w:keepNext/>
        <w:keepLines/>
        <w:widowControl/>
        <w:spacing w:before="70" w:beforeLines="70" w:after="10" w:afterLines="10" w:line="360" w:lineRule="auto"/>
        <w:ind w:firstLine="0" w:firstLineChars="0"/>
        <w:jc w:val="center"/>
        <w:outlineLvl w:val="2"/>
        <w:rPr>
          <w:rFonts w:hint="default" w:ascii="宋体" w:hAnsi="宋体" w:eastAsia="宋体" w:cs="Times New Roman"/>
          <w:b/>
          <w:kern w:val="0"/>
          <w:sz w:val="24"/>
          <w:szCs w:val="32"/>
          <w:lang w:val="en-US" w:eastAsia="zh-CN" w:bidi="ar-SA"/>
        </w:rPr>
      </w:pPr>
    </w:p>
    <w:p w14:paraId="2DDFE6BB">
      <w:pPr>
        <w:tabs>
          <w:tab w:val="left" w:pos="1680"/>
        </w:tabs>
        <w:snapToGrid w:val="0"/>
        <w:spacing w:line="360" w:lineRule="exact"/>
        <w:rPr>
          <w:rFonts w:hint="default" w:ascii="Times New Roman" w:hAnsi="Times New Roman" w:eastAsia="宋体" w:cs="Times New Roman"/>
          <w:bCs/>
          <w:color w:val="000000"/>
          <w:sz w:val="24"/>
          <w:szCs w:val="24"/>
          <w:highlight w:val="none"/>
        </w:rPr>
      </w:pPr>
    </w:p>
    <w:p w14:paraId="049BD2FC">
      <w:pPr>
        <w:rPr>
          <w:rFonts w:hint="default" w:ascii="Times New Roman" w:hAnsi="Times New Roman" w:eastAsia="宋体" w:cs="Times New Roman"/>
          <w:bCs/>
          <w:color w:val="000000"/>
          <w:sz w:val="24"/>
          <w:szCs w:val="24"/>
          <w:highlight w:val="none"/>
        </w:rPr>
      </w:pPr>
    </w:p>
    <w:p w14:paraId="7325B24E">
      <w:pPr>
        <w:spacing w:line="480" w:lineRule="exact"/>
        <w:rPr>
          <w:rFonts w:hint="default" w:ascii="Times New Roman" w:hAnsi="Times New Roman" w:eastAsia="宋体" w:cs="Times New Roman"/>
          <w:b/>
          <w:sz w:val="24"/>
          <w:szCs w:val="24"/>
          <w:highlight w:val="none"/>
        </w:rPr>
        <w:sectPr>
          <w:type w:val="continuous"/>
          <w:pgSz w:w="11905" w:h="16838"/>
          <w:pgMar w:top="1587" w:right="1417" w:bottom="1417" w:left="1417" w:header="850" w:footer="992" w:gutter="85"/>
          <w:pgBorders>
            <w:top w:val="none" w:sz="0" w:space="0"/>
            <w:left w:val="none" w:sz="0" w:space="0"/>
            <w:bottom w:val="none" w:sz="0" w:space="0"/>
            <w:right w:val="none" w:sz="0" w:space="0"/>
          </w:pgBorders>
          <w:pgNumType w:fmt="decimal"/>
          <w:cols w:space="720" w:num="1"/>
          <w:rtlGutter w:val="0"/>
          <w:docGrid w:type="lines" w:linePitch="329" w:charSpace="0"/>
        </w:sectPr>
      </w:pPr>
    </w:p>
    <w:p w14:paraId="068444D0">
      <w:pPr>
        <w:pStyle w:val="4"/>
        <w:bidi w:val="0"/>
        <w:rPr>
          <w:rFonts w:hint="default"/>
          <w:lang w:val="en-US" w:eastAsia="zh-CN"/>
        </w:rPr>
      </w:pPr>
      <w:r>
        <w:rPr>
          <w:rFonts w:hint="eastAsia"/>
          <w:lang w:val="en-US" w:eastAsia="zh-CN"/>
        </w:rPr>
        <w:t>（三）承诺所投报的计算机预装正版操作系统，软件产品为正版软件(</w:t>
      </w:r>
      <w:r>
        <w:rPr>
          <w:rFonts w:hint="default"/>
          <w:lang w:val="en-US" w:eastAsia="zh-CN"/>
        </w:rPr>
        <w:t>如不涉及，可不提供）</w:t>
      </w:r>
    </w:p>
    <w:p w14:paraId="2CFEA7BC">
      <w:pPr>
        <w:keepNext/>
        <w:keepLines/>
        <w:pageBreakBefore w:val="0"/>
        <w:widowControl/>
        <w:kinsoku/>
        <w:wordWrap/>
        <w:overflowPunct/>
        <w:topLinePunct w:val="0"/>
        <w:autoSpaceDE/>
        <w:autoSpaceDN/>
        <w:bidi w:val="0"/>
        <w:adjustRightInd/>
        <w:snapToGrid/>
        <w:spacing w:before="70" w:beforeLines="70" w:after="495" w:afterLines="150" w:line="360" w:lineRule="auto"/>
        <w:ind w:firstLine="0" w:firstLineChars="0"/>
        <w:jc w:val="center"/>
        <w:textAlignment w:val="auto"/>
        <w:outlineLvl w:val="2"/>
        <w:rPr>
          <w:rFonts w:hint="default" w:ascii="宋体" w:hAnsi="宋体" w:eastAsia="宋体" w:cs="Times New Roman"/>
          <w:b/>
          <w:kern w:val="0"/>
          <w:sz w:val="24"/>
          <w:szCs w:val="32"/>
          <w:lang w:val="en-US" w:eastAsia="zh-CN" w:bidi="ar-SA"/>
        </w:rPr>
      </w:pPr>
      <w:r>
        <w:rPr>
          <w:rFonts w:hint="default" w:ascii="宋体" w:hAnsi="宋体" w:eastAsia="宋体" w:cs="Times New Roman"/>
          <w:b/>
          <w:kern w:val="0"/>
          <w:sz w:val="24"/>
          <w:szCs w:val="32"/>
          <w:lang w:val="en-US" w:eastAsia="zh-CN" w:bidi="ar-SA"/>
        </w:rPr>
        <w:t>正版软件承诺</w:t>
      </w:r>
      <w:r>
        <w:rPr>
          <w:rFonts w:hint="eastAsia" w:ascii="宋体" w:hAnsi="宋体" w:eastAsia="宋体" w:cs="Times New Roman"/>
          <w:b/>
          <w:kern w:val="0"/>
          <w:sz w:val="24"/>
          <w:szCs w:val="32"/>
          <w:lang w:val="en-US" w:eastAsia="zh-CN" w:bidi="ar-SA"/>
        </w:rPr>
        <w:t>书（格式）</w:t>
      </w:r>
    </w:p>
    <w:p w14:paraId="38AAE22A">
      <w:pPr>
        <w:spacing w:after="156" w:afterLines="50" w:line="600" w:lineRule="auto"/>
        <w:ind w:firstLine="0" w:firstLineChars="0"/>
        <w:rPr>
          <w:rFonts w:ascii="宋体" w:hAnsi="宋体" w:eastAsia="宋体" w:cs="Times New Roman"/>
        </w:rPr>
      </w:pPr>
      <w:r>
        <w:rPr>
          <w:rFonts w:ascii="宋体" w:hAnsi="宋体" w:eastAsia="宋体" w:cs="Times New Roman"/>
          <w:u w:val="single"/>
        </w:rPr>
        <w:t xml:space="preserve">                      </w:t>
      </w:r>
      <w:r>
        <w:rPr>
          <w:rFonts w:ascii="宋体" w:hAnsi="宋体" w:eastAsia="宋体" w:cs="Times New Roman"/>
        </w:rPr>
        <w:t>（</w:t>
      </w:r>
      <w:r>
        <w:rPr>
          <w:rFonts w:hint="eastAsia" w:ascii="宋体" w:hAnsi="宋体" w:eastAsia="宋体" w:cs="Times New Roman"/>
        </w:rPr>
        <w:t>采购人</w:t>
      </w:r>
      <w:r>
        <w:rPr>
          <w:rFonts w:ascii="宋体" w:hAnsi="宋体" w:eastAsia="宋体" w:cs="Times New Roman"/>
        </w:rPr>
        <w:t>名称）：</w:t>
      </w:r>
    </w:p>
    <w:p w14:paraId="059B6033">
      <w:pPr>
        <w:bidi w:val="0"/>
        <w:spacing w:line="600" w:lineRule="auto"/>
        <w:rPr>
          <w:rFonts w:hint="default" w:ascii="宋体" w:hAnsi="宋体" w:eastAsia="宋体" w:cs="Times New Roman"/>
          <w:lang w:val="en-US" w:eastAsia="zh-CN"/>
        </w:rPr>
      </w:pPr>
      <w:r>
        <w:rPr>
          <w:rFonts w:hint="eastAsia" w:ascii="宋体" w:hAnsi="宋体" w:eastAsia="宋体" w:cs="Times New Roman"/>
          <w:lang w:val="en-US" w:eastAsia="zh-CN"/>
        </w:rPr>
        <w:t>我公司</w:t>
      </w:r>
      <w:r>
        <w:rPr>
          <w:rFonts w:hint="default" w:ascii="宋体" w:hAnsi="宋体" w:eastAsia="宋体" w:cs="Times New Roman"/>
          <w:lang w:val="en-US" w:eastAsia="zh-CN"/>
        </w:rPr>
        <w:t>现参与</w:t>
      </w:r>
      <w:r>
        <w:rPr>
          <w:rFonts w:hint="default" w:ascii="宋体" w:hAnsi="宋体" w:eastAsia="宋体" w:cs="Times New Roman"/>
          <w:u w:val="single"/>
          <w:lang w:val="en-US" w:eastAsia="zh-CN"/>
        </w:rPr>
        <w:t xml:space="preserve">         </w:t>
      </w:r>
      <w:r>
        <w:rPr>
          <w:rFonts w:hint="eastAsia" w:ascii="宋体" w:hAnsi="宋体" w:eastAsia="宋体" w:cs="Times New Roman"/>
          <w:u w:val="single"/>
          <w:lang w:val="en-US" w:eastAsia="zh-CN"/>
        </w:rPr>
        <w:t xml:space="preserve">     </w:t>
      </w:r>
      <w:r>
        <w:rPr>
          <w:rFonts w:hint="default" w:ascii="宋体" w:hAnsi="宋体" w:eastAsia="宋体" w:cs="Times New Roman"/>
          <w:u w:val="single"/>
          <w:lang w:val="en-US" w:eastAsia="zh-CN"/>
        </w:rPr>
        <w:t xml:space="preserve">  </w:t>
      </w:r>
      <w:r>
        <w:rPr>
          <w:rFonts w:hint="default" w:ascii="宋体" w:hAnsi="宋体" w:eastAsia="宋体" w:cs="Times New Roman"/>
          <w:lang w:val="en-US" w:eastAsia="zh-CN"/>
        </w:rPr>
        <w:t>项目采购活动，承诺投报的计算机产品预装正版操作系统，投报的硬件产品内的预装软件为正版软件。</w:t>
      </w:r>
    </w:p>
    <w:p w14:paraId="67ADE7FF">
      <w:pPr>
        <w:bidi w:val="0"/>
        <w:spacing w:line="600" w:lineRule="auto"/>
        <w:rPr>
          <w:rFonts w:hint="default" w:ascii="宋体" w:hAnsi="宋体" w:eastAsia="宋体" w:cs="Times New Roman"/>
          <w:lang w:val="en-US" w:eastAsia="zh-CN"/>
        </w:rPr>
      </w:pPr>
      <w:r>
        <w:rPr>
          <w:rFonts w:hint="default" w:ascii="宋体" w:hAnsi="宋体" w:eastAsia="宋体" w:cs="Times New Roman"/>
          <w:lang w:val="en-US" w:eastAsia="zh-CN"/>
        </w:rPr>
        <w:t>如上述声明不真实，愿意按照政府采购有关法律法规的规定接受处罚。</w:t>
      </w:r>
    </w:p>
    <w:p w14:paraId="37A60F8F">
      <w:pPr>
        <w:bidi w:val="0"/>
        <w:spacing w:line="600" w:lineRule="auto"/>
        <w:rPr>
          <w:rFonts w:hint="default" w:ascii="宋体" w:hAnsi="宋体" w:eastAsia="宋体" w:cs="Times New Roman"/>
          <w:lang w:val="en-US" w:eastAsia="zh-CN"/>
        </w:rPr>
      </w:pPr>
      <w:r>
        <w:rPr>
          <w:rFonts w:hint="default" w:ascii="宋体" w:hAnsi="宋体" w:eastAsia="宋体" w:cs="Times New Roman"/>
          <w:lang w:val="en-US" w:eastAsia="zh-CN"/>
        </w:rPr>
        <w:t>特此声明</w:t>
      </w:r>
      <w:r>
        <w:rPr>
          <w:rFonts w:hint="eastAsia" w:ascii="宋体" w:hAnsi="宋体" w:eastAsia="宋体" w:cs="Times New Roman"/>
          <w:lang w:val="en-US" w:eastAsia="zh-CN"/>
        </w:rPr>
        <w:t>！</w:t>
      </w:r>
    </w:p>
    <w:p w14:paraId="582FBBE6">
      <w:pPr>
        <w:snapToGrid w:val="0"/>
        <w:spacing w:line="520" w:lineRule="exact"/>
        <w:rPr>
          <w:rFonts w:hint="default" w:ascii="Times New Roman" w:hAnsi="Times New Roman" w:eastAsia="宋体" w:cs="Times New Roman"/>
          <w:sz w:val="24"/>
          <w:szCs w:val="24"/>
          <w:highlight w:val="none"/>
        </w:rPr>
      </w:pPr>
    </w:p>
    <w:p w14:paraId="107D7FC4">
      <w:pPr>
        <w:snapToGrid w:val="0"/>
        <w:spacing w:line="520" w:lineRule="exact"/>
        <w:rPr>
          <w:rFonts w:hint="default" w:ascii="Times New Roman" w:hAnsi="Times New Roman" w:eastAsia="宋体" w:cs="Times New Roman"/>
          <w:sz w:val="24"/>
          <w:szCs w:val="24"/>
          <w:highlight w:val="none"/>
        </w:rPr>
      </w:pPr>
    </w:p>
    <w:p w14:paraId="18B0411C">
      <w:pPr>
        <w:snapToGrid w:val="0"/>
        <w:spacing w:line="520" w:lineRule="exact"/>
        <w:rPr>
          <w:rFonts w:hint="default" w:ascii="Times New Roman" w:hAnsi="Times New Roman" w:eastAsia="宋体" w:cs="Times New Roman"/>
          <w:sz w:val="24"/>
          <w:szCs w:val="24"/>
          <w:highlight w:val="none"/>
        </w:rPr>
      </w:pPr>
    </w:p>
    <w:p w14:paraId="1F806662">
      <w:pPr>
        <w:snapToGrid w:val="0"/>
        <w:spacing w:line="480" w:lineRule="exact"/>
        <w:rPr>
          <w:rFonts w:hint="default" w:ascii="Times New Roman" w:hAnsi="Times New Roman" w:eastAsia="宋体" w:cs="Times New Roman"/>
          <w:sz w:val="24"/>
          <w:szCs w:val="24"/>
          <w:highlight w:val="none"/>
        </w:rPr>
      </w:pPr>
    </w:p>
    <w:p w14:paraId="1E9DDC37">
      <w:pPr>
        <w:spacing w:line="600" w:lineRule="auto"/>
        <w:ind w:left="1680" w:leftChars="700" w:firstLine="480"/>
        <w:rPr>
          <w:rFonts w:ascii="宋体" w:hAnsi="宋体" w:eastAsia="宋体" w:cs="Times New Roman"/>
          <w:u w:val="single"/>
        </w:rPr>
      </w:pPr>
      <w:r>
        <w:rPr>
          <w:rFonts w:ascii="宋体" w:hAnsi="宋体" w:eastAsia="宋体" w:cs="Times New Roman"/>
        </w:rPr>
        <w:t>供应商名称(</w:t>
      </w:r>
      <w:r>
        <w:rPr>
          <w:rFonts w:hint="eastAsia" w:ascii="宋体" w:hAnsi="宋体" w:eastAsia="宋体" w:cs="Times New Roman"/>
          <w:lang w:val="en-US" w:eastAsia="zh-CN"/>
        </w:rPr>
        <w:t>印刷体及</w:t>
      </w:r>
      <w:r>
        <w:rPr>
          <w:rFonts w:ascii="宋体" w:hAnsi="宋体" w:eastAsia="宋体" w:cs="Times New Roman"/>
        </w:rPr>
        <w:t>公章)：</w:t>
      </w:r>
      <w:r>
        <w:rPr>
          <w:rFonts w:ascii="宋体" w:hAnsi="宋体" w:eastAsia="宋体" w:cs="Times New Roman"/>
          <w:u w:val="single"/>
        </w:rPr>
        <w:t xml:space="preserve">                </w:t>
      </w:r>
      <w:r>
        <w:rPr>
          <w:rFonts w:hint="eastAsia" w:ascii="宋体" w:hAnsi="宋体" w:eastAsia="宋体" w:cs="Times New Roman"/>
          <w:u w:val="single"/>
        </w:rPr>
        <w:t xml:space="preserve">       </w:t>
      </w:r>
      <w:r>
        <w:rPr>
          <w:rFonts w:ascii="宋体" w:hAnsi="宋体" w:eastAsia="宋体" w:cs="Times New Roman"/>
          <w:u w:val="single"/>
        </w:rPr>
        <w:t xml:space="preserve">      </w:t>
      </w:r>
    </w:p>
    <w:p w14:paraId="0A59B782">
      <w:pPr>
        <w:spacing w:line="600" w:lineRule="auto"/>
        <w:ind w:left="1680" w:leftChars="700" w:firstLine="480"/>
        <w:rPr>
          <w:rFonts w:hint="default" w:ascii="宋体" w:hAnsi="宋体" w:eastAsia="宋体" w:cs="Times New Roman"/>
        </w:rPr>
      </w:pPr>
      <w:r>
        <w:rPr>
          <w:rFonts w:ascii="宋体" w:hAnsi="宋体" w:eastAsia="宋体" w:cs="Times New Roman"/>
        </w:rPr>
        <w:t>日</w:t>
      </w:r>
      <w:r>
        <w:rPr>
          <w:rFonts w:hint="eastAsia" w:ascii="宋体" w:hAnsi="宋体" w:eastAsia="宋体" w:cs="Times New Roman"/>
        </w:rPr>
        <w:t xml:space="preserve">   </w:t>
      </w:r>
      <w:r>
        <w:rPr>
          <w:rFonts w:ascii="宋体" w:hAnsi="宋体" w:eastAsia="宋体" w:cs="Times New Roman"/>
        </w:rPr>
        <w:t>期：</w:t>
      </w:r>
      <w:r>
        <w:rPr>
          <w:rFonts w:ascii="宋体" w:hAnsi="宋体" w:eastAsia="宋体" w:cs="Times New Roman"/>
          <w:u w:val="single"/>
        </w:rPr>
        <w:t xml:space="preserve">               </w:t>
      </w:r>
    </w:p>
    <w:p w14:paraId="0C59F76D">
      <w:pPr>
        <w:pStyle w:val="4"/>
        <w:bidi w:val="0"/>
        <w:rPr>
          <w:rFonts w:hint="default"/>
          <w:lang w:val="en-US" w:eastAsia="zh-CN"/>
        </w:rPr>
      </w:pPr>
      <w:r>
        <w:rPr>
          <w:rFonts w:hint="eastAsia" w:ascii="Times New Roman" w:hAnsi="Times New Roman" w:eastAsia="宋体" w:cs="Times New Roman"/>
          <w:b/>
          <w:kern w:val="0"/>
          <w:szCs w:val="24"/>
          <w:highlight w:val="none"/>
        </w:rPr>
        <w:br w:type="page"/>
      </w:r>
      <w:r>
        <w:rPr>
          <w:rFonts w:hint="eastAsia"/>
          <w:lang w:eastAsia="zh-CN"/>
        </w:rPr>
        <w:t>（</w:t>
      </w:r>
      <w:r>
        <w:rPr>
          <w:rFonts w:hint="eastAsia"/>
          <w:lang w:val="en-US" w:eastAsia="zh-CN"/>
        </w:rPr>
        <w:t>四</w:t>
      </w:r>
      <w:r>
        <w:rPr>
          <w:rFonts w:hint="eastAsia"/>
          <w:lang w:eastAsia="zh-CN"/>
        </w:rPr>
        <w:t>）</w:t>
      </w:r>
      <w:r>
        <w:rPr>
          <w:rFonts w:hint="eastAsia"/>
        </w:rPr>
        <w:t>所响应信息安全产品属于《信息安全产品强制性认证目录》中的产品（如适用）</w:t>
      </w:r>
      <w:r>
        <w:rPr>
          <w:rFonts w:hint="eastAsia"/>
          <w:lang w:eastAsia="zh-CN"/>
        </w:rPr>
        <w:t>，</w:t>
      </w:r>
      <w:r>
        <w:rPr>
          <w:rFonts w:hint="eastAsia"/>
          <w:lang w:val="en-US" w:eastAsia="zh-CN"/>
        </w:rPr>
        <w:t>附</w:t>
      </w:r>
      <w:r>
        <w:rPr>
          <w:rFonts w:hint="default"/>
          <w:lang w:val="en-US" w:eastAsia="zh-CN"/>
        </w:rPr>
        <w:t>有效认证证书扫描件或影印件。</w:t>
      </w:r>
    </w:p>
    <w:p w14:paraId="633AD195">
      <w:pPr>
        <w:pStyle w:val="4"/>
        <w:bidi w:val="0"/>
        <w:rPr>
          <w:rFonts w:hint="eastAsia"/>
        </w:rPr>
      </w:pPr>
      <w:r>
        <w:rPr>
          <w:rFonts w:hint="eastAsia"/>
          <w:lang w:val="en-US" w:eastAsia="zh-CN"/>
        </w:rPr>
        <w:t>（五）商品包装符合《商品包装政府采购需求标准（试行）》，快递包装符合《快递包装政府采购需求标准（试行）》，附承诺书，格式自拟。</w:t>
      </w:r>
    </w:p>
    <w:p w14:paraId="0C2116A2">
      <w:pPr>
        <w:pStyle w:val="4"/>
        <w:bidi w:val="0"/>
        <w:rPr>
          <w:rFonts w:hint="eastAsia"/>
          <w:lang w:val="en-US" w:eastAsia="zh-CN"/>
        </w:rPr>
      </w:pPr>
      <w:r>
        <w:rPr>
          <w:rFonts w:hint="eastAsia"/>
          <w:lang w:val="en-US" w:eastAsia="zh-CN"/>
        </w:rPr>
        <w:t>（六）供应商提供创新产品或创新服务属于《山西省创新产品和服务推荐清单》中创新产品或创新服务（如适用）（需提供证明材料）。</w:t>
      </w:r>
    </w:p>
    <w:p w14:paraId="5DD4DC19">
      <w:pPr>
        <w:spacing w:line="480" w:lineRule="exact"/>
        <w:rPr>
          <w:rFonts w:hint="default" w:ascii="Times New Roman" w:hAnsi="Times New Roman" w:eastAsia="宋体" w:cs="Times New Roman"/>
          <w:b/>
          <w:sz w:val="24"/>
          <w:szCs w:val="24"/>
          <w:highlight w:val="none"/>
        </w:rPr>
      </w:pPr>
      <w:r>
        <w:rPr>
          <w:rFonts w:ascii="宋体" w:hAnsi="宋体" w:eastAsia="宋体" w:cs="Times New Roman"/>
          <w:b/>
          <w:sz w:val="24"/>
          <w:highlight w:val="none"/>
        </w:rPr>
        <w:br w:type="page"/>
      </w:r>
      <w:r>
        <w:rPr>
          <w:rStyle w:val="20"/>
          <w:rFonts w:hint="default"/>
          <w:lang w:val="en-US" w:eastAsia="zh-CN"/>
        </w:rPr>
        <w:t>（</w:t>
      </w:r>
      <w:r>
        <w:rPr>
          <w:rStyle w:val="20"/>
          <w:rFonts w:hint="eastAsia"/>
          <w:lang w:val="en-US" w:eastAsia="zh-CN"/>
        </w:rPr>
        <w:t>七</w:t>
      </w:r>
      <w:r>
        <w:rPr>
          <w:rStyle w:val="20"/>
          <w:rFonts w:hint="default"/>
          <w:lang w:val="en-US" w:eastAsia="zh-CN"/>
        </w:rPr>
        <w:t>）中小企业声明及证明文件</w:t>
      </w:r>
      <w:r>
        <w:rPr>
          <w:rStyle w:val="20"/>
          <w:rFonts w:hint="default"/>
          <w:highlight w:val="none"/>
          <w:lang w:val="en-US" w:eastAsia="zh-CN"/>
        </w:rPr>
        <w:t>材料（如不涉及，此函可不提供）</w:t>
      </w:r>
    </w:p>
    <w:p w14:paraId="4EC07D76">
      <w:pPr>
        <w:keepNext/>
        <w:keepLines/>
        <w:pageBreakBefore w:val="0"/>
        <w:widowControl/>
        <w:kinsoku/>
        <w:wordWrap/>
        <w:overflowPunct/>
        <w:topLinePunct w:val="0"/>
        <w:autoSpaceDE/>
        <w:autoSpaceDN/>
        <w:bidi w:val="0"/>
        <w:adjustRightInd/>
        <w:snapToGrid/>
        <w:spacing w:before="495" w:beforeLines="150" w:after="330" w:afterLines="100" w:line="360" w:lineRule="auto"/>
        <w:ind w:firstLine="0" w:firstLineChars="0"/>
        <w:jc w:val="center"/>
        <w:textAlignment w:val="auto"/>
        <w:outlineLvl w:val="2"/>
        <w:rPr>
          <w:rFonts w:hint="default" w:ascii="宋体" w:hAnsi="宋体" w:eastAsia="宋体" w:cs="Times New Roman"/>
          <w:b/>
          <w:kern w:val="0"/>
          <w:sz w:val="24"/>
          <w:szCs w:val="32"/>
          <w:lang w:val="en-US" w:eastAsia="zh-CN" w:bidi="ar-SA"/>
        </w:rPr>
      </w:pPr>
      <w:r>
        <w:rPr>
          <w:rFonts w:hint="default" w:ascii="宋体" w:hAnsi="宋体" w:eastAsia="宋体" w:cs="Times New Roman"/>
          <w:b/>
          <w:kern w:val="0"/>
          <w:sz w:val="24"/>
          <w:szCs w:val="32"/>
          <w:lang w:val="en-US" w:eastAsia="zh-CN" w:bidi="ar-SA"/>
        </w:rPr>
        <w:t>中小企业声明函（货物）</w:t>
      </w:r>
    </w:p>
    <w:p w14:paraId="611074ED">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default" w:ascii="Times New Roman" w:hAnsi="Times New Roman" w:eastAsia="宋体" w:cs="Times New Roman"/>
          <w:b w:val="0"/>
          <w:i w:val="0"/>
          <w:caps w:val="0"/>
          <w:color w:val="333333"/>
          <w:spacing w:val="-8"/>
          <w:sz w:val="24"/>
          <w:szCs w:val="24"/>
          <w:shd w:val="clear" w:color="auto" w:fill="FFFFFF"/>
        </w:rPr>
      </w:pPr>
      <w:r>
        <w:rPr>
          <w:rFonts w:hint="default" w:ascii="Times New Roman" w:hAnsi="Times New Roman" w:eastAsia="宋体" w:cs="Times New Roman"/>
          <w:b w:val="0"/>
          <w:i w:val="0"/>
          <w:caps w:val="0"/>
          <w:color w:val="333333"/>
          <w:spacing w:val="-8"/>
          <w:sz w:val="24"/>
          <w:szCs w:val="24"/>
          <w:shd w:val="clear" w:color="auto" w:fill="FFFFFF"/>
        </w:rPr>
        <w:t>本公司（联合体）郑重声明，根据《政府采购促进中小企业发展管理办法》（财库﹝2020﹞46 号）的规定，本公司（联合体）参加</w:t>
      </w:r>
      <w:r>
        <w:rPr>
          <w:rFonts w:hint="default" w:ascii="Times New Roman" w:hAnsi="Times New Roman" w:eastAsia="宋体" w:cs="Times New Roman"/>
          <w:b w:val="0"/>
          <w:i w:val="0"/>
          <w:caps w:val="0"/>
          <w:color w:val="333333"/>
          <w:spacing w:val="-8"/>
          <w:sz w:val="24"/>
          <w:szCs w:val="24"/>
          <w:u w:val="single"/>
          <w:shd w:val="clear" w:color="auto" w:fill="FFFFFF"/>
        </w:rPr>
        <w:t>（单位名称）</w:t>
      </w:r>
      <w:r>
        <w:rPr>
          <w:rFonts w:hint="default" w:ascii="Times New Roman" w:hAnsi="Times New Roman" w:eastAsia="宋体" w:cs="Times New Roman"/>
          <w:b w:val="0"/>
          <w:i w:val="0"/>
          <w:caps w:val="0"/>
          <w:color w:val="333333"/>
          <w:spacing w:val="-8"/>
          <w:sz w:val="24"/>
          <w:szCs w:val="24"/>
          <w:shd w:val="clear" w:color="auto" w:fill="FFFFFF"/>
        </w:rPr>
        <w:t>的</w:t>
      </w:r>
      <w:r>
        <w:rPr>
          <w:rFonts w:hint="default" w:ascii="Times New Roman" w:hAnsi="Times New Roman" w:eastAsia="宋体" w:cs="Times New Roman"/>
          <w:b w:val="0"/>
          <w:i w:val="0"/>
          <w:caps w:val="0"/>
          <w:color w:val="333333"/>
          <w:spacing w:val="-8"/>
          <w:sz w:val="24"/>
          <w:szCs w:val="24"/>
          <w:u w:val="single"/>
          <w:shd w:val="clear" w:color="auto" w:fill="FFFFFF"/>
        </w:rPr>
        <w:t>（项目名称）</w:t>
      </w:r>
      <w:r>
        <w:rPr>
          <w:rFonts w:hint="default" w:ascii="Times New Roman" w:hAnsi="Times New Roman" w:eastAsia="宋体" w:cs="Times New Roman"/>
          <w:b w:val="0"/>
          <w:i w:val="0"/>
          <w:caps w:val="0"/>
          <w:color w:val="333333"/>
          <w:spacing w:val="-8"/>
          <w:sz w:val="24"/>
          <w:szCs w:val="24"/>
          <w:shd w:val="clear" w:color="auto" w:fill="FFFFFF"/>
        </w:rPr>
        <w:t>采购活动，提供的货物全部由符合政策要求的中小企业制造。相关企业（含联合体中的中小企业、签订分包意向协议的中小企业）的具体情况如下：</w:t>
      </w:r>
    </w:p>
    <w:p w14:paraId="68C5E338">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default" w:ascii="Times New Roman" w:hAnsi="Times New Roman" w:eastAsia="宋体" w:cs="Times New Roman"/>
          <w:b w:val="0"/>
          <w:i w:val="0"/>
          <w:caps w:val="0"/>
          <w:color w:val="333333"/>
          <w:spacing w:val="-8"/>
          <w:sz w:val="24"/>
          <w:szCs w:val="24"/>
          <w:shd w:val="clear" w:color="auto" w:fill="FFFFFF"/>
        </w:rPr>
      </w:pPr>
      <w:r>
        <w:rPr>
          <w:rFonts w:hint="default" w:ascii="Times New Roman" w:hAnsi="Times New Roman" w:eastAsia="宋体" w:cs="Times New Roman"/>
          <w:b w:val="0"/>
          <w:i w:val="0"/>
          <w:caps w:val="0"/>
          <w:color w:val="333333"/>
          <w:spacing w:val="-8"/>
          <w:sz w:val="24"/>
          <w:szCs w:val="24"/>
          <w:shd w:val="clear" w:color="auto" w:fill="FFFFFF"/>
        </w:rPr>
        <w:t xml:space="preserve">1. </w:t>
      </w:r>
      <w:r>
        <w:rPr>
          <w:rFonts w:hint="default" w:ascii="Times New Roman" w:hAnsi="Times New Roman" w:eastAsia="宋体" w:cs="Times New Roman"/>
          <w:b w:val="0"/>
          <w:i w:val="0"/>
          <w:caps w:val="0"/>
          <w:color w:val="333333"/>
          <w:spacing w:val="-8"/>
          <w:sz w:val="24"/>
          <w:szCs w:val="24"/>
          <w:u w:val="single"/>
          <w:shd w:val="clear" w:color="auto" w:fill="FFFFFF"/>
        </w:rPr>
        <w:t xml:space="preserve">（标的名称） </w:t>
      </w:r>
      <w:r>
        <w:rPr>
          <w:rFonts w:hint="default" w:ascii="Times New Roman" w:hAnsi="Times New Roman" w:eastAsia="宋体" w:cs="Times New Roman"/>
          <w:b w:val="0"/>
          <w:i w:val="0"/>
          <w:caps w:val="0"/>
          <w:color w:val="333333"/>
          <w:spacing w:val="-8"/>
          <w:sz w:val="24"/>
          <w:szCs w:val="24"/>
          <w:shd w:val="clear" w:color="auto" w:fill="FFFFFF"/>
        </w:rPr>
        <w:t>，属于</w:t>
      </w:r>
      <w:r>
        <w:rPr>
          <w:rFonts w:hint="default" w:ascii="Times New Roman" w:hAnsi="Times New Roman" w:eastAsia="宋体" w:cs="Times New Roman"/>
          <w:b w:val="0"/>
          <w:i w:val="0"/>
          <w:caps w:val="0"/>
          <w:color w:val="333333"/>
          <w:spacing w:val="-8"/>
          <w:sz w:val="24"/>
          <w:szCs w:val="24"/>
          <w:u w:val="single"/>
          <w:shd w:val="clear" w:color="auto" w:fill="FFFFFF"/>
        </w:rPr>
        <w:t>（采购文件中明确的所属行业）</w:t>
      </w:r>
      <w:r>
        <w:rPr>
          <w:rFonts w:hint="default" w:ascii="Times New Roman" w:hAnsi="Times New Roman" w:eastAsia="宋体" w:cs="Times New Roman"/>
          <w:b w:val="0"/>
          <w:i w:val="0"/>
          <w:caps w:val="0"/>
          <w:color w:val="333333"/>
          <w:spacing w:val="-8"/>
          <w:sz w:val="24"/>
          <w:szCs w:val="24"/>
          <w:shd w:val="clear" w:color="auto" w:fill="FFFFFF"/>
        </w:rPr>
        <w:t>行业；制造商为</w:t>
      </w:r>
      <w:r>
        <w:rPr>
          <w:rFonts w:hint="default" w:ascii="Times New Roman" w:hAnsi="Times New Roman" w:eastAsia="宋体" w:cs="Times New Roman"/>
          <w:b w:val="0"/>
          <w:i w:val="0"/>
          <w:caps w:val="0"/>
          <w:color w:val="333333"/>
          <w:spacing w:val="-8"/>
          <w:sz w:val="24"/>
          <w:szCs w:val="24"/>
          <w:u w:val="single"/>
          <w:shd w:val="clear" w:color="auto" w:fill="FFFFFF"/>
        </w:rPr>
        <w:t>（企业名称）</w:t>
      </w:r>
      <w:r>
        <w:rPr>
          <w:rFonts w:hint="default" w:ascii="Times New Roman" w:hAnsi="Times New Roman" w:eastAsia="宋体" w:cs="Times New Roman"/>
          <w:b w:val="0"/>
          <w:i w:val="0"/>
          <w:caps w:val="0"/>
          <w:color w:val="333333"/>
          <w:spacing w:val="-8"/>
          <w:sz w:val="24"/>
          <w:szCs w:val="24"/>
          <w:shd w:val="clear" w:color="auto" w:fill="FFFFFF"/>
        </w:rPr>
        <w:t>，从业人员</w:t>
      </w:r>
      <w:r>
        <w:rPr>
          <w:rFonts w:hint="default" w:ascii="Times New Roman" w:hAnsi="Times New Roman" w:eastAsia="宋体" w:cs="Times New Roman"/>
          <w:b w:val="0"/>
          <w:i w:val="0"/>
          <w:caps w:val="0"/>
          <w:color w:val="333333"/>
          <w:spacing w:val="-8"/>
          <w:sz w:val="24"/>
          <w:szCs w:val="24"/>
          <w:u w:val="single"/>
          <w:shd w:val="clear" w:color="auto" w:fill="FFFFFF"/>
          <w:lang w:val="en-US" w:eastAsia="zh-CN"/>
        </w:rPr>
        <w:t xml:space="preserve">          人</w:t>
      </w:r>
      <w:r>
        <w:rPr>
          <w:rFonts w:hint="default" w:ascii="Times New Roman" w:hAnsi="Times New Roman" w:eastAsia="宋体" w:cs="Times New Roman"/>
          <w:b w:val="0"/>
          <w:i w:val="0"/>
          <w:caps w:val="0"/>
          <w:color w:val="333333"/>
          <w:spacing w:val="-8"/>
          <w:sz w:val="24"/>
          <w:szCs w:val="24"/>
          <w:u w:val="none"/>
          <w:shd w:val="clear" w:color="auto" w:fill="FFFFFF"/>
          <w:lang w:val="en-US" w:eastAsia="zh-CN"/>
        </w:rPr>
        <w:t>，营业收入</w:t>
      </w:r>
      <w:r>
        <w:rPr>
          <w:rFonts w:hint="default" w:ascii="Times New Roman" w:hAnsi="Times New Roman" w:eastAsia="宋体" w:cs="Times New Roman"/>
          <w:b w:val="0"/>
          <w:i w:val="0"/>
          <w:caps w:val="0"/>
          <w:color w:val="333333"/>
          <w:spacing w:val="-8"/>
          <w:sz w:val="24"/>
          <w:szCs w:val="24"/>
          <w:shd w:val="clear" w:color="auto" w:fill="FFFFFF"/>
        </w:rPr>
        <w:t>为</w:t>
      </w:r>
      <w:r>
        <w:rPr>
          <w:rFonts w:hint="default" w:ascii="Times New Roman" w:hAnsi="Times New Roman" w:eastAsia="宋体" w:cs="Times New Roman"/>
          <w:b w:val="0"/>
          <w:i w:val="0"/>
          <w:caps w:val="0"/>
          <w:color w:val="333333"/>
          <w:spacing w:val="-8"/>
          <w:sz w:val="24"/>
          <w:szCs w:val="24"/>
          <w:u w:val="single"/>
          <w:shd w:val="clear" w:color="auto" w:fill="FFFFFF"/>
          <w:lang w:val="en-US" w:eastAsia="zh-CN"/>
        </w:rPr>
        <w:t xml:space="preserve">       </w:t>
      </w:r>
      <w:r>
        <w:rPr>
          <w:rFonts w:hint="default" w:ascii="Times New Roman" w:hAnsi="Times New Roman" w:eastAsia="宋体" w:cs="Times New Roman"/>
          <w:b w:val="0"/>
          <w:i w:val="0"/>
          <w:caps w:val="0"/>
          <w:color w:val="333333"/>
          <w:spacing w:val="-8"/>
          <w:sz w:val="24"/>
          <w:szCs w:val="24"/>
          <w:u w:val="single"/>
          <w:shd w:val="clear" w:color="auto" w:fill="FFFFFF"/>
        </w:rPr>
        <w:t xml:space="preserve"> </w:t>
      </w:r>
      <w:r>
        <w:rPr>
          <w:rFonts w:hint="default" w:ascii="Times New Roman" w:hAnsi="Times New Roman" w:eastAsia="宋体" w:cs="Times New Roman"/>
          <w:b w:val="0"/>
          <w:i w:val="0"/>
          <w:caps w:val="0"/>
          <w:color w:val="333333"/>
          <w:spacing w:val="-8"/>
          <w:sz w:val="24"/>
          <w:szCs w:val="24"/>
          <w:shd w:val="clear" w:color="auto" w:fill="FFFFFF"/>
        </w:rPr>
        <w:t>万元，资产总额为</w:t>
      </w:r>
      <w:r>
        <w:rPr>
          <w:rFonts w:hint="default" w:ascii="Times New Roman" w:hAnsi="Times New Roman" w:eastAsia="宋体" w:cs="Times New Roman"/>
          <w:b w:val="0"/>
          <w:i w:val="0"/>
          <w:caps w:val="0"/>
          <w:color w:val="333333"/>
          <w:spacing w:val="-8"/>
          <w:sz w:val="24"/>
          <w:szCs w:val="24"/>
          <w:u w:val="single"/>
          <w:shd w:val="clear" w:color="auto" w:fill="FFFFFF"/>
        </w:rPr>
        <w:t xml:space="preserve"> </w:t>
      </w:r>
      <w:r>
        <w:rPr>
          <w:rFonts w:hint="default" w:ascii="Times New Roman" w:hAnsi="Times New Roman" w:eastAsia="宋体" w:cs="Times New Roman"/>
          <w:b w:val="0"/>
          <w:i w:val="0"/>
          <w:caps w:val="0"/>
          <w:color w:val="333333"/>
          <w:spacing w:val="-8"/>
          <w:sz w:val="24"/>
          <w:szCs w:val="24"/>
          <w:u w:val="single"/>
          <w:shd w:val="clear" w:color="auto" w:fill="FFFFFF"/>
          <w:lang w:val="en-US" w:eastAsia="zh-CN"/>
        </w:rPr>
        <w:t xml:space="preserve">        </w:t>
      </w:r>
      <w:r>
        <w:rPr>
          <w:rFonts w:hint="default" w:ascii="Times New Roman" w:hAnsi="Times New Roman" w:eastAsia="宋体" w:cs="Times New Roman"/>
          <w:b w:val="0"/>
          <w:i w:val="0"/>
          <w:caps w:val="0"/>
          <w:color w:val="333333"/>
          <w:spacing w:val="-8"/>
          <w:sz w:val="24"/>
          <w:szCs w:val="24"/>
          <w:shd w:val="clear" w:color="auto" w:fill="FFFFFF"/>
        </w:rPr>
        <w:t>万元 ，属于</w:t>
      </w:r>
      <w:r>
        <w:rPr>
          <w:rFonts w:hint="default" w:ascii="Times New Roman" w:hAnsi="Times New Roman" w:eastAsia="宋体" w:cs="Times New Roman"/>
          <w:b w:val="0"/>
          <w:i w:val="0"/>
          <w:caps w:val="0"/>
          <w:color w:val="333333"/>
          <w:spacing w:val="-8"/>
          <w:sz w:val="24"/>
          <w:szCs w:val="24"/>
          <w:u w:val="single"/>
          <w:shd w:val="clear" w:color="auto" w:fill="FFFFFF"/>
        </w:rPr>
        <w:t>（中型企业、小型企业、微型企业）</w:t>
      </w:r>
      <w:r>
        <w:rPr>
          <w:rFonts w:hint="default" w:ascii="Times New Roman" w:hAnsi="Times New Roman" w:eastAsia="宋体" w:cs="Times New Roman"/>
          <w:b w:val="0"/>
          <w:i w:val="0"/>
          <w:caps w:val="0"/>
          <w:color w:val="333333"/>
          <w:spacing w:val="-8"/>
          <w:sz w:val="24"/>
          <w:szCs w:val="24"/>
          <w:shd w:val="clear" w:color="auto" w:fill="FFFFFF"/>
        </w:rPr>
        <w:t>；</w:t>
      </w:r>
    </w:p>
    <w:p w14:paraId="4F9F3E8D">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eastAsia="宋体" w:cs="Times New Roman"/>
          <w:b w:val="0"/>
          <w:i w:val="0"/>
          <w:caps w:val="0"/>
          <w:color w:val="333333"/>
          <w:spacing w:val="-8"/>
          <w:sz w:val="24"/>
          <w:szCs w:val="24"/>
          <w:shd w:val="clear" w:color="auto" w:fill="FFFFFF"/>
          <w:lang w:val="en-US" w:eastAsia="zh-CN"/>
        </w:rPr>
      </w:pPr>
      <w:r>
        <w:rPr>
          <w:rFonts w:hint="default" w:ascii="Times New Roman" w:hAnsi="Times New Roman" w:eastAsia="宋体" w:cs="Times New Roman"/>
          <w:b w:val="0"/>
          <w:i w:val="0"/>
          <w:caps w:val="0"/>
          <w:color w:val="333333"/>
          <w:spacing w:val="-8"/>
          <w:sz w:val="24"/>
          <w:szCs w:val="24"/>
          <w:shd w:val="clear" w:color="auto" w:fill="FFFFFF"/>
        </w:rPr>
        <w:t xml:space="preserve">2. </w:t>
      </w:r>
      <w:r>
        <w:rPr>
          <w:rFonts w:hint="default" w:ascii="Times New Roman" w:hAnsi="Times New Roman" w:eastAsia="宋体" w:cs="Times New Roman"/>
          <w:b w:val="0"/>
          <w:i w:val="0"/>
          <w:caps w:val="0"/>
          <w:color w:val="333333"/>
          <w:spacing w:val="-8"/>
          <w:sz w:val="24"/>
          <w:szCs w:val="24"/>
          <w:u w:val="single"/>
          <w:shd w:val="clear" w:color="auto" w:fill="FFFFFF"/>
        </w:rPr>
        <w:t>（标的名称）</w:t>
      </w:r>
      <w:r>
        <w:rPr>
          <w:rFonts w:hint="default" w:ascii="Times New Roman" w:hAnsi="Times New Roman" w:eastAsia="宋体" w:cs="Times New Roman"/>
          <w:b w:val="0"/>
          <w:i w:val="0"/>
          <w:caps w:val="0"/>
          <w:color w:val="333333"/>
          <w:spacing w:val="-8"/>
          <w:sz w:val="24"/>
          <w:szCs w:val="24"/>
          <w:shd w:val="clear" w:color="auto" w:fill="FFFFFF"/>
        </w:rPr>
        <w:t xml:space="preserve"> ，属于</w:t>
      </w:r>
      <w:r>
        <w:rPr>
          <w:rFonts w:hint="default" w:ascii="Times New Roman" w:hAnsi="Times New Roman" w:eastAsia="宋体" w:cs="Times New Roman"/>
          <w:b w:val="0"/>
          <w:i w:val="0"/>
          <w:caps w:val="0"/>
          <w:color w:val="333333"/>
          <w:spacing w:val="-8"/>
          <w:sz w:val="24"/>
          <w:szCs w:val="24"/>
          <w:u w:val="single"/>
          <w:shd w:val="clear" w:color="auto" w:fill="FFFFFF"/>
        </w:rPr>
        <w:t>（采购文件中明确的所属行业）</w:t>
      </w:r>
      <w:r>
        <w:rPr>
          <w:rFonts w:hint="default" w:ascii="Times New Roman" w:hAnsi="Times New Roman" w:eastAsia="宋体" w:cs="Times New Roman"/>
          <w:b w:val="0"/>
          <w:i w:val="0"/>
          <w:caps w:val="0"/>
          <w:color w:val="333333"/>
          <w:spacing w:val="-8"/>
          <w:sz w:val="24"/>
          <w:szCs w:val="24"/>
          <w:shd w:val="clear" w:color="auto" w:fill="FFFFFF"/>
        </w:rPr>
        <w:t>行业；制造商为</w:t>
      </w:r>
      <w:r>
        <w:rPr>
          <w:rFonts w:hint="default" w:ascii="Times New Roman" w:hAnsi="Times New Roman" w:eastAsia="宋体" w:cs="Times New Roman"/>
          <w:b w:val="0"/>
          <w:i w:val="0"/>
          <w:caps w:val="0"/>
          <w:color w:val="333333"/>
          <w:spacing w:val="-8"/>
          <w:sz w:val="24"/>
          <w:szCs w:val="24"/>
          <w:u w:val="single"/>
          <w:shd w:val="clear" w:color="auto" w:fill="FFFFFF"/>
        </w:rPr>
        <w:t>（企业名称）</w:t>
      </w:r>
      <w:r>
        <w:rPr>
          <w:rFonts w:hint="default" w:ascii="Times New Roman" w:hAnsi="Times New Roman" w:eastAsia="宋体" w:cs="Times New Roman"/>
          <w:b w:val="0"/>
          <w:i w:val="0"/>
          <w:caps w:val="0"/>
          <w:color w:val="333333"/>
          <w:spacing w:val="-8"/>
          <w:sz w:val="24"/>
          <w:szCs w:val="24"/>
          <w:shd w:val="clear" w:color="auto" w:fill="FFFFFF"/>
        </w:rPr>
        <w:t>，从业人员</w:t>
      </w:r>
      <w:r>
        <w:rPr>
          <w:rFonts w:hint="default" w:ascii="Times New Roman" w:hAnsi="Times New Roman" w:eastAsia="宋体" w:cs="Times New Roman"/>
          <w:b w:val="0"/>
          <w:i w:val="0"/>
          <w:caps w:val="0"/>
          <w:color w:val="333333"/>
          <w:spacing w:val="-8"/>
          <w:sz w:val="24"/>
          <w:szCs w:val="24"/>
          <w:u w:val="single"/>
          <w:shd w:val="clear" w:color="auto" w:fill="FFFFFF"/>
          <w:lang w:val="en-US" w:eastAsia="zh-CN"/>
        </w:rPr>
        <w:t xml:space="preserve">      </w:t>
      </w:r>
      <w:r>
        <w:rPr>
          <w:rFonts w:hint="default" w:ascii="Times New Roman" w:hAnsi="Times New Roman" w:eastAsia="宋体" w:cs="Times New Roman"/>
          <w:b w:val="0"/>
          <w:i w:val="0"/>
          <w:caps w:val="0"/>
          <w:color w:val="333333"/>
          <w:spacing w:val="-8"/>
          <w:sz w:val="24"/>
          <w:szCs w:val="24"/>
          <w:u w:val="single"/>
          <w:shd w:val="clear" w:color="auto" w:fill="FFFFFF"/>
        </w:rPr>
        <w:t xml:space="preserve"> </w:t>
      </w:r>
      <w:r>
        <w:rPr>
          <w:rFonts w:hint="default" w:ascii="Times New Roman" w:hAnsi="Times New Roman" w:eastAsia="宋体" w:cs="Times New Roman"/>
          <w:b w:val="0"/>
          <w:i w:val="0"/>
          <w:caps w:val="0"/>
          <w:color w:val="333333"/>
          <w:spacing w:val="-8"/>
          <w:sz w:val="24"/>
          <w:szCs w:val="24"/>
          <w:shd w:val="clear" w:color="auto" w:fill="FFFFFF"/>
        </w:rPr>
        <w:t>人，营业收入</w:t>
      </w:r>
      <w:r>
        <w:rPr>
          <w:rFonts w:hint="default" w:ascii="Times New Roman" w:hAnsi="Times New Roman" w:eastAsia="宋体" w:cs="Times New Roman"/>
          <w:b w:val="0"/>
          <w:i w:val="0"/>
          <w:caps w:val="0"/>
          <w:color w:val="333333"/>
          <w:spacing w:val="-8"/>
          <w:sz w:val="24"/>
          <w:szCs w:val="24"/>
          <w:shd w:val="clear" w:color="auto" w:fill="FFFFFF"/>
          <w:lang w:val="en-US" w:eastAsia="zh-CN"/>
        </w:rPr>
        <w:t>为</w:t>
      </w:r>
      <w:r>
        <w:rPr>
          <w:rFonts w:hint="default" w:ascii="Times New Roman" w:hAnsi="Times New Roman" w:eastAsia="宋体" w:cs="Times New Roman"/>
          <w:b w:val="0"/>
          <w:i w:val="0"/>
          <w:caps w:val="0"/>
          <w:color w:val="333333"/>
          <w:spacing w:val="-8"/>
          <w:sz w:val="24"/>
          <w:szCs w:val="24"/>
          <w:u w:val="single"/>
          <w:shd w:val="clear" w:color="auto" w:fill="FFFFFF"/>
          <w:lang w:val="en-US" w:eastAsia="zh-CN"/>
        </w:rPr>
        <w:t xml:space="preserve">        </w:t>
      </w:r>
      <w:r>
        <w:rPr>
          <w:rFonts w:hint="default" w:ascii="Times New Roman" w:hAnsi="Times New Roman" w:eastAsia="宋体" w:cs="Times New Roman"/>
          <w:b w:val="0"/>
          <w:i w:val="0"/>
          <w:caps w:val="0"/>
          <w:color w:val="333333"/>
          <w:spacing w:val="-8"/>
          <w:sz w:val="24"/>
          <w:szCs w:val="24"/>
          <w:shd w:val="clear" w:color="auto" w:fill="FFFFFF"/>
        </w:rPr>
        <w:t>万元，资产总额为</w:t>
      </w:r>
      <w:r>
        <w:rPr>
          <w:rFonts w:hint="default" w:ascii="Times New Roman" w:hAnsi="Times New Roman" w:eastAsia="宋体" w:cs="Times New Roman"/>
          <w:b w:val="0"/>
          <w:i w:val="0"/>
          <w:caps w:val="0"/>
          <w:color w:val="333333"/>
          <w:spacing w:val="-8"/>
          <w:sz w:val="24"/>
          <w:szCs w:val="24"/>
          <w:u w:val="single"/>
          <w:shd w:val="clear" w:color="auto" w:fill="FFFFFF"/>
        </w:rPr>
        <w:t xml:space="preserve"> </w:t>
      </w:r>
      <w:r>
        <w:rPr>
          <w:rFonts w:hint="default" w:ascii="Times New Roman" w:hAnsi="Times New Roman" w:eastAsia="宋体" w:cs="Times New Roman"/>
          <w:b w:val="0"/>
          <w:i w:val="0"/>
          <w:caps w:val="0"/>
          <w:color w:val="333333"/>
          <w:spacing w:val="-8"/>
          <w:sz w:val="24"/>
          <w:szCs w:val="24"/>
          <w:u w:val="single"/>
          <w:shd w:val="clear" w:color="auto" w:fill="FFFFFF"/>
          <w:lang w:val="en-US" w:eastAsia="zh-CN"/>
        </w:rPr>
        <w:t xml:space="preserve">       </w:t>
      </w:r>
      <w:r>
        <w:rPr>
          <w:rFonts w:hint="default" w:ascii="Times New Roman" w:hAnsi="Times New Roman" w:eastAsia="宋体" w:cs="Times New Roman"/>
          <w:b w:val="0"/>
          <w:i w:val="0"/>
          <w:caps w:val="0"/>
          <w:color w:val="333333"/>
          <w:spacing w:val="-8"/>
          <w:sz w:val="24"/>
          <w:szCs w:val="24"/>
          <w:shd w:val="clear" w:color="auto" w:fill="FFFFFF"/>
        </w:rPr>
        <w:t>万元，属于</w:t>
      </w:r>
      <w:r>
        <w:rPr>
          <w:rFonts w:hint="default" w:ascii="Times New Roman" w:hAnsi="Times New Roman" w:eastAsia="宋体" w:cs="Times New Roman"/>
          <w:b w:val="0"/>
          <w:i w:val="0"/>
          <w:caps w:val="0"/>
          <w:color w:val="333333"/>
          <w:spacing w:val="-8"/>
          <w:sz w:val="24"/>
          <w:szCs w:val="24"/>
          <w:u w:val="single"/>
          <w:shd w:val="clear" w:color="auto" w:fill="FFFFFF"/>
        </w:rPr>
        <w:t>（中型企业、小型</w:t>
      </w:r>
      <w:r>
        <w:rPr>
          <w:rFonts w:hint="default" w:ascii="Times New Roman" w:hAnsi="Times New Roman" w:eastAsia="宋体" w:cs="Times New Roman"/>
          <w:b w:val="0"/>
          <w:i w:val="0"/>
          <w:caps w:val="0"/>
          <w:color w:val="333333"/>
          <w:spacing w:val="-8"/>
          <w:sz w:val="24"/>
          <w:szCs w:val="24"/>
          <w:u w:val="single"/>
          <w:shd w:val="clear" w:color="auto" w:fill="FFFFFF"/>
          <w:lang w:val="en-US" w:eastAsia="zh-CN"/>
        </w:rPr>
        <w:t>企业</w:t>
      </w:r>
      <w:r>
        <w:rPr>
          <w:rFonts w:hint="default" w:ascii="Times New Roman" w:hAnsi="Times New Roman" w:eastAsia="宋体" w:cs="Times New Roman"/>
          <w:b w:val="0"/>
          <w:i w:val="0"/>
          <w:caps w:val="0"/>
          <w:color w:val="333333"/>
          <w:spacing w:val="-8"/>
          <w:sz w:val="24"/>
          <w:szCs w:val="24"/>
          <w:u w:val="single"/>
          <w:shd w:val="clear" w:color="auto" w:fill="FFFFFF"/>
        </w:rPr>
        <w:t>、微型企业）</w:t>
      </w:r>
      <w:r>
        <w:rPr>
          <w:rFonts w:hint="default" w:ascii="Times New Roman" w:hAnsi="Times New Roman" w:eastAsia="宋体" w:cs="Times New Roman"/>
          <w:b w:val="0"/>
          <w:i w:val="0"/>
          <w:caps w:val="0"/>
          <w:color w:val="333333"/>
          <w:spacing w:val="-8"/>
          <w:sz w:val="24"/>
          <w:szCs w:val="24"/>
          <w:shd w:val="clear" w:color="auto" w:fill="FFFFFF"/>
        </w:rPr>
        <w:t>；</w:t>
      </w:r>
      <w:r>
        <w:rPr>
          <w:rFonts w:hint="eastAsia" w:ascii="Times New Roman" w:hAnsi="Times New Roman" w:eastAsia="宋体" w:cs="Times New Roman"/>
          <w:b w:val="0"/>
          <w:i w:val="0"/>
          <w:caps w:val="0"/>
          <w:color w:val="333333"/>
          <w:spacing w:val="-8"/>
          <w:sz w:val="24"/>
          <w:szCs w:val="24"/>
          <w:shd w:val="clear" w:color="auto" w:fill="FFFFFF"/>
          <w:lang w:val="en-US" w:eastAsia="zh-CN"/>
        </w:rPr>
        <w:t xml:space="preserve"> </w:t>
      </w:r>
    </w:p>
    <w:p w14:paraId="7FDC992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i w:val="0"/>
          <w:caps w:val="0"/>
          <w:color w:val="333333"/>
          <w:spacing w:val="-8"/>
          <w:sz w:val="24"/>
          <w:szCs w:val="24"/>
          <w:shd w:val="clear" w:color="auto" w:fill="FFFFFF"/>
        </w:rPr>
      </w:pPr>
      <w:r>
        <w:rPr>
          <w:rFonts w:hint="default" w:ascii="Times New Roman" w:hAnsi="Times New Roman" w:eastAsia="宋体" w:cs="Times New Roman"/>
          <w:b w:val="0"/>
          <w:i w:val="0"/>
          <w:caps w:val="0"/>
          <w:color w:val="333333"/>
          <w:spacing w:val="-8"/>
          <w:sz w:val="24"/>
          <w:szCs w:val="24"/>
          <w:shd w:val="clear" w:color="auto" w:fill="FFFFFF"/>
        </w:rPr>
        <w:t>……</w:t>
      </w:r>
    </w:p>
    <w:p w14:paraId="7027C24E">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default" w:ascii="Times New Roman" w:hAnsi="Times New Roman" w:eastAsia="宋体" w:cs="Times New Roman"/>
          <w:b w:val="0"/>
          <w:i w:val="0"/>
          <w:caps w:val="0"/>
          <w:color w:val="333333"/>
          <w:spacing w:val="-8"/>
          <w:sz w:val="24"/>
          <w:szCs w:val="24"/>
          <w:shd w:val="clear" w:color="auto" w:fill="FFFFFF"/>
        </w:rPr>
      </w:pPr>
      <w:r>
        <w:rPr>
          <w:rFonts w:hint="eastAsia" w:ascii="Times New Roman" w:hAnsi="Times New Roman" w:eastAsia="宋体" w:cs="Times New Roman"/>
          <w:b w:val="0"/>
          <w:i w:val="0"/>
          <w:caps w:val="0"/>
          <w:color w:val="333333"/>
          <w:spacing w:val="-8"/>
          <w:sz w:val="24"/>
          <w:szCs w:val="24"/>
          <w:shd w:val="clear" w:color="auto" w:fill="FFFFFF"/>
          <w:lang w:val="en-US" w:eastAsia="zh-CN"/>
        </w:rPr>
        <w:t xml:space="preserve"> </w:t>
      </w:r>
      <w:r>
        <w:rPr>
          <w:rFonts w:hint="default" w:ascii="Times New Roman" w:hAnsi="Times New Roman" w:eastAsia="宋体" w:cs="Times New Roman"/>
          <w:b w:val="0"/>
          <w:i w:val="0"/>
          <w:caps w:val="0"/>
          <w:color w:val="333333"/>
          <w:spacing w:val="-8"/>
          <w:sz w:val="24"/>
          <w:szCs w:val="24"/>
          <w:shd w:val="clear" w:color="auto" w:fill="FFFFFF"/>
        </w:rPr>
        <w:t>本企业对上述声明内容的真实性负责。如有虚假，将依法承担相应责任。</w:t>
      </w:r>
    </w:p>
    <w:p w14:paraId="4BA249F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i w:val="0"/>
          <w:caps w:val="0"/>
          <w:color w:val="333333"/>
          <w:spacing w:val="-8"/>
          <w:sz w:val="24"/>
          <w:szCs w:val="24"/>
          <w:shd w:val="clear" w:color="auto" w:fill="FFFFFF"/>
        </w:rPr>
      </w:pPr>
    </w:p>
    <w:p w14:paraId="5E0CDFCB">
      <w:pPr>
        <w:keepNext w:val="0"/>
        <w:keepLines w:val="0"/>
        <w:pageBreakBefore w:val="0"/>
        <w:widowControl w:val="0"/>
        <w:kinsoku/>
        <w:wordWrap/>
        <w:overflowPunct/>
        <w:topLinePunct w:val="0"/>
        <w:autoSpaceDE/>
        <w:autoSpaceDN/>
        <w:bidi w:val="0"/>
        <w:adjustRightInd/>
        <w:snapToGrid/>
        <w:spacing w:line="360" w:lineRule="auto"/>
        <w:ind w:firstLine="5152" w:firstLineChars="2300"/>
        <w:textAlignment w:val="auto"/>
        <w:rPr>
          <w:rFonts w:hint="default" w:ascii="Times New Roman" w:hAnsi="Times New Roman" w:eastAsia="宋体" w:cs="Times New Roman"/>
          <w:b w:val="0"/>
          <w:i w:val="0"/>
          <w:caps w:val="0"/>
          <w:color w:val="333333"/>
          <w:spacing w:val="-8"/>
          <w:sz w:val="24"/>
          <w:szCs w:val="24"/>
          <w:shd w:val="clear" w:color="auto" w:fill="FFFFFF"/>
        </w:rPr>
      </w:pPr>
    </w:p>
    <w:p w14:paraId="46B3F227">
      <w:pPr>
        <w:keepNext w:val="0"/>
        <w:keepLines w:val="0"/>
        <w:pageBreakBefore w:val="0"/>
        <w:widowControl w:val="0"/>
        <w:kinsoku/>
        <w:wordWrap/>
        <w:overflowPunct/>
        <w:topLinePunct w:val="0"/>
        <w:autoSpaceDE/>
        <w:autoSpaceDN/>
        <w:bidi w:val="0"/>
        <w:adjustRightInd/>
        <w:snapToGrid/>
        <w:spacing w:line="360" w:lineRule="auto"/>
        <w:ind w:firstLine="5152" w:firstLineChars="2300"/>
        <w:textAlignment w:val="auto"/>
        <w:rPr>
          <w:rFonts w:hint="default" w:ascii="Times New Roman" w:hAnsi="Times New Roman" w:eastAsia="宋体" w:cs="Times New Roman"/>
          <w:b w:val="0"/>
          <w:i w:val="0"/>
          <w:caps w:val="0"/>
          <w:color w:val="333333"/>
          <w:spacing w:val="-8"/>
          <w:sz w:val="24"/>
          <w:szCs w:val="24"/>
          <w:shd w:val="clear" w:color="auto" w:fill="FFFFFF"/>
        </w:rPr>
      </w:pPr>
    </w:p>
    <w:p w14:paraId="1EF5B58B">
      <w:pPr>
        <w:keepNext w:val="0"/>
        <w:keepLines w:val="0"/>
        <w:pageBreakBefore w:val="0"/>
        <w:widowControl w:val="0"/>
        <w:kinsoku/>
        <w:wordWrap/>
        <w:overflowPunct/>
        <w:topLinePunct w:val="0"/>
        <w:autoSpaceDE/>
        <w:autoSpaceDN/>
        <w:bidi w:val="0"/>
        <w:adjustRightInd/>
        <w:snapToGrid/>
        <w:spacing w:line="480" w:lineRule="auto"/>
        <w:ind w:left="3840" w:leftChars="1600" w:firstLine="0" w:firstLineChars="0"/>
        <w:textAlignment w:val="auto"/>
        <w:rPr>
          <w:rFonts w:hint="default" w:ascii="Times New Roman" w:hAnsi="Times New Roman" w:eastAsia="宋体" w:cs="Times New Roman"/>
          <w:b w:val="0"/>
          <w:i w:val="0"/>
          <w:caps w:val="0"/>
          <w:color w:val="333333"/>
          <w:spacing w:val="-8"/>
          <w:sz w:val="24"/>
          <w:szCs w:val="24"/>
          <w:highlight w:val="none"/>
          <w:shd w:val="clear" w:color="auto" w:fill="FFFFFF"/>
        </w:rPr>
      </w:pPr>
      <w:r>
        <w:rPr>
          <w:rFonts w:hint="default" w:ascii="Times New Roman" w:hAnsi="Times New Roman" w:eastAsia="宋体" w:cs="Times New Roman"/>
          <w:b w:val="0"/>
          <w:i w:val="0"/>
          <w:caps w:val="0"/>
          <w:color w:val="333333"/>
          <w:spacing w:val="-8"/>
          <w:sz w:val="24"/>
          <w:szCs w:val="24"/>
          <w:highlight w:val="none"/>
          <w:shd w:val="clear" w:color="auto" w:fill="FFFFFF"/>
        </w:rPr>
        <w:t>企业名称（盖章）：</w:t>
      </w:r>
    </w:p>
    <w:p w14:paraId="44D9FCA7">
      <w:pPr>
        <w:keepNext w:val="0"/>
        <w:keepLines w:val="0"/>
        <w:pageBreakBefore w:val="0"/>
        <w:widowControl w:val="0"/>
        <w:kinsoku/>
        <w:wordWrap/>
        <w:overflowPunct/>
        <w:topLinePunct w:val="0"/>
        <w:autoSpaceDE/>
        <w:autoSpaceDN/>
        <w:bidi w:val="0"/>
        <w:adjustRightInd/>
        <w:snapToGrid/>
        <w:spacing w:line="480" w:lineRule="auto"/>
        <w:ind w:left="3840" w:leftChars="1600" w:firstLine="0" w:firstLineChars="0"/>
        <w:textAlignment w:val="auto"/>
        <w:rPr>
          <w:rFonts w:hint="default" w:ascii="Times New Roman" w:hAnsi="Times New Roman" w:eastAsia="宋体" w:cs="Times New Roman"/>
          <w:b w:val="0"/>
          <w:i w:val="0"/>
          <w:caps w:val="0"/>
          <w:color w:val="333333"/>
          <w:spacing w:val="-8"/>
          <w:sz w:val="24"/>
          <w:szCs w:val="24"/>
          <w:highlight w:val="none"/>
          <w:shd w:val="clear" w:color="auto" w:fill="FFFFFF"/>
        </w:rPr>
      </w:pPr>
      <w:r>
        <w:rPr>
          <w:rFonts w:hint="default" w:ascii="Times New Roman" w:hAnsi="Times New Roman" w:eastAsia="宋体" w:cs="Times New Roman"/>
          <w:b w:val="0"/>
          <w:i w:val="0"/>
          <w:caps w:val="0"/>
          <w:color w:val="333333"/>
          <w:spacing w:val="-8"/>
          <w:sz w:val="24"/>
          <w:szCs w:val="24"/>
          <w:highlight w:val="none"/>
          <w:shd w:val="clear" w:color="auto" w:fill="FFFFFF"/>
        </w:rPr>
        <w:t>日 期：</w:t>
      </w:r>
    </w:p>
    <w:p w14:paraId="783E8122">
      <w:pPr>
        <w:keepNext/>
        <w:keepLines/>
        <w:widowControl/>
        <w:spacing w:before="70" w:beforeLines="70" w:after="10" w:afterLines="10" w:line="360" w:lineRule="auto"/>
        <w:ind w:firstLine="0" w:firstLineChars="0"/>
        <w:jc w:val="center"/>
        <w:outlineLvl w:val="2"/>
        <w:rPr>
          <w:rFonts w:hint="default" w:ascii="宋体" w:hAnsi="宋体" w:eastAsia="宋体" w:cs="Times New Roman"/>
          <w:b/>
          <w:kern w:val="0"/>
          <w:sz w:val="24"/>
          <w:szCs w:val="32"/>
          <w:lang w:val="en-US" w:eastAsia="zh-CN" w:bidi="ar-SA"/>
        </w:rPr>
      </w:pPr>
    </w:p>
    <w:p w14:paraId="7F3D8E35">
      <w:pPr>
        <w:keepNext/>
        <w:keepLines/>
        <w:widowControl/>
        <w:spacing w:before="70" w:beforeLines="70" w:after="10" w:afterLines="10" w:line="360" w:lineRule="auto"/>
        <w:ind w:firstLine="0" w:firstLineChars="0"/>
        <w:jc w:val="center"/>
        <w:outlineLvl w:val="2"/>
        <w:rPr>
          <w:rFonts w:hint="default" w:ascii="宋体" w:hAnsi="宋体" w:eastAsia="宋体" w:cs="Times New Roman"/>
          <w:b/>
          <w:kern w:val="0"/>
          <w:sz w:val="24"/>
          <w:szCs w:val="32"/>
          <w:lang w:val="en-US" w:eastAsia="zh-CN" w:bidi="ar-SA"/>
        </w:rPr>
      </w:pPr>
    </w:p>
    <w:p w14:paraId="44C8B49F">
      <w:pPr>
        <w:keepNext/>
        <w:keepLines/>
        <w:widowControl/>
        <w:spacing w:before="70" w:beforeLines="70" w:after="10" w:afterLines="10" w:line="360" w:lineRule="auto"/>
        <w:ind w:firstLine="0" w:firstLineChars="0"/>
        <w:jc w:val="center"/>
        <w:outlineLvl w:val="2"/>
        <w:rPr>
          <w:rFonts w:hint="default" w:ascii="宋体" w:hAnsi="宋体" w:eastAsia="宋体" w:cs="Times New Roman"/>
          <w:b/>
          <w:kern w:val="0"/>
          <w:sz w:val="24"/>
          <w:szCs w:val="32"/>
          <w:lang w:val="en-US" w:eastAsia="zh-CN" w:bidi="ar-SA"/>
        </w:rPr>
      </w:pPr>
    </w:p>
    <w:p w14:paraId="3D4A76BA">
      <w:pPr>
        <w:bidi w:val="0"/>
        <w:rPr>
          <w:rFonts w:hint="eastAsia" w:ascii="宋体" w:hAnsi="宋体" w:eastAsia="宋体" w:cs="Times New Roman"/>
          <w:b/>
          <w:bCs/>
          <w:sz w:val="21"/>
          <w:szCs w:val="21"/>
        </w:rPr>
      </w:pPr>
      <w:r>
        <w:rPr>
          <w:rFonts w:hint="eastAsia" w:ascii="宋体" w:hAnsi="宋体" w:eastAsia="宋体" w:cs="Times New Roman"/>
          <w:b/>
          <w:bCs/>
          <w:sz w:val="21"/>
          <w:szCs w:val="21"/>
        </w:rPr>
        <w:t>注：</w:t>
      </w:r>
    </w:p>
    <w:p w14:paraId="1063358E">
      <w:pPr>
        <w:bidi w:val="0"/>
        <w:rPr>
          <w:rFonts w:hint="eastAsia" w:ascii="宋体" w:hAnsi="宋体" w:eastAsia="宋体" w:cs="Times New Roman"/>
          <w:b/>
          <w:bCs/>
          <w:sz w:val="21"/>
          <w:szCs w:val="21"/>
        </w:rPr>
      </w:pPr>
      <w:r>
        <w:rPr>
          <w:rFonts w:hint="default" w:ascii="宋体" w:hAnsi="宋体" w:eastAsia="宋体" w:cs="Times New Roman"/>
          <w:b/>
          <w:bCs/>
          <w:sz w:val="21"/>
          <w:szCs w:val="21"/>
        </w:rPr>
        <w:t>①</w:t>
      </w:r>
      <w:r>
        <w:rPr>
          <w:rFonts w:hint="eastAsia" w:ascii="宋体" w:hAnsi="宋体" w:eastAsia="宋体" w:cs="Times New Roman"/>
          <w:b/>
          <w:bCs/>
          <w:sz w:val="21"/>
          <w:szCs w:val="21"/>
        </w:rPr>
        <w:t>从业人员、营业收入、资产总额填报上一年度数据，无上一年度数据的新成立企业可不填报。</w:t>
      </w:r>
    </w:p>
    <w:p w14:paraId="0C9ED208">
      <w:pPr>
        <w:bidi w:val="0"/>
        <w:rPr>
          <w:rFonts w:hint="eastAsia" w:ascii="宋体" w:hAnsi="宋体" w:eastAsia="宋体" w:cs="Times New Roman"/>
          <w:b/>
          <w:bCs/>
          <w:sz w:val="21"/>
          <w:szCs w:val="21"/>
          <w:lang w:eastAsia="zh-CN"/>
        </w:rPr>
      </w:pPr>
      <w:r>
        <w:rPr>
          <w:rFonts w:hint="default" w:ascii="宋体" w:hAnsi="宋体" w:eastAsia="宋体" w:cs="Times New Roman"/>
          <w:b/>
          <w:bCs/>
          <w:sz w:val="21"/>
          <w:szCs w:val="21"/>
        </w:rPr>
        <w:t>②</w:t>
      </w:r>
      <w:r>
        <w:rPr>
          <w:rFonts w:hint="eastAsia" w:ascii="宋体" w:hAnsi="宋体" w:eastAsia="宋体" w:cs="Times New Roman"/>
          <w:b/>
          <w:bCs/>
          <w:sz w:val="21"/>
          <w:szCs w:val="21"/>
          <w:highlight w:val="none"/>
          <w:lang w:eastAsia="zh-CN"/>
        </w:rPr>
        <w:t>成交</w:t>
      </w:r>
      <w:r>
        <w:rPr>
          <w:rFonts w:hint="eastAsia" w:ascii="宋体" w:hAnsi="宋体" w:eastAsia="宋体" w:cs="Times New Roman"/>
          <w:b/>
          <w:bCs/>
          <w:sz w:val="21"/>
          <w:szCs w:val="21"/>
          <w:highlight w:val="none"/>
        </w:rPr>
        <w:t>供应商为小微企业的，</w:t>
      </w:r>
      <w:r>
        <w:rPr>
          <w:rFonts w:hint="eastAsia" w:ascii="宋体" w:hAnsi="宋体" w:eastAsia="宋体" w:cs="Times New Roman"/>
          <w:b/>
          <w:bCs/>
          <w:sz w:val="21"/>
          <w:szCs w:val="21"/>
          <w:highlight w:val="none"/>
          <w:lang w:val="en-US" w:eastAsia="zh-CN"/>
        </w:rPr>
        <w:t>采购</w:t>
      </w:r>
      <w:r>
        <w:rPr>
          <w:rFonts w:hint="eastAsia" w:ascii="宋体" w:hAnsi="宋体" w:eastAsia="宋体" w:cs="Times New Roman"/>
          <w:b/>
          <w:bCs/>
          <w:sz w:val="21"/>
          <w:szCs w:val="21"/>
          <w:highlight w:val="none"/>
        </w:rPr>
        <w:t>代理机构随</w:t>
      </w:r>
      <w:r>
        <w:rPr>
          <w:rFonts w:hint="eastAsia" w:ascii="宋体" w:hAnsi="宋体" w:eastAsia="宋体" w:cs="Times New Roman"/>
          <w:b/>
          <w:bCs/>
          <w:sz w:val="21"/>
          <w:szCs w:val="21"/>
          <w:highlight w:val="none"/>
          <w:lang w:eastAsia="zh-CN"/>
        </w:rPr>
        <w:t>成交</w:t>
      </w:r>
      <w:r>
        <w:rPr>
          <w:rFonts w:hint="eastAsia" w:ascii="宋体" w:hAnsi="宋体" w:eastAsia="宋体" w:cs="Times New Roman"/>
          <w:b/>
          <w:bCs/>
          <w:sz w:val="21"/>
          <w:szCs w:val="21"/>
          <w:highlight w:val="none"/>
        </w:rPr>
        <w:t>结果同时</w:t>
      </w:r>
      <w:r>
        <w:rPr>
          <w:rFonts w:hint="eastAsia" w:ascii="宋体" w:hAnsi="宋体" w:eastAsia="宋体" w:cs="Times New Roman"/>
          <w:b/>
          <w:bCs/>
          <w:sz w:val="21"/>
          <w:szCs w:val="21"/>
        </w:rPr>
        <w:t>公告其《中小企业声明函》</w:t>
      </w:r>
      <w:r>
        <w:rPr>
          <w:rFonts w:hint="eastAsia" w:ascii="宋体" w:hAnsi="宋体" w:eastAsia="宋体" w:cs="Times New Roman"/>
          <w:b/>
          <w:bCs/>
          <w:sz w:val="21"/>
          <w:szCs w:val="21"/>
          <w:lang w:eastAsia="zh-CN"/>
        </w:rPr>
        <w:t>。</w:t>
      </w:r>
    </w:p>
    <w:p w14:paraId="2ABF5595">
      <w:pPr>
        <w:bidi w:val="0"/>
        <w:rPr>
          <w:rFonts w:hint="default" w:ascii="Times New Roman" w:hAnsi="Times New Roman" w:eastAsia="宋体" w:cs="Times New Roman"/>
          <w:b/>
          <w:bCs/>
          <w:i w:val="0"/>
          <w:caps w:val="0"/>
          <w:color w:val="333333"/>
          <w:spacing w:val="-8"/>
          <w:sz w:val="28"/>
          <w:szCs w:val="28"/>
          <w:shd w:val="clear" w:color="auto" w:fill="FFFFFF"/>
        </w:rPr>
      </w:pPr>
      <w:r>
        <w:rPr>
          <w:rFonts w:hint="eastAsia" w:ascii="宋体" w:hAnsi="宋体" w:eastAsia="宋体" w:cs="Times New Roman"/>
          <w:b/>
          <w:bCs/>
          <w:sz w:val="21"/>
          <w:szCs w:val="21"/>
        </w:rPr>
        <w:br w:type="page"/>
      </w:r>
      <w:r>
        <w:rPr>
          <w:rStyle w:val="20"/>
          <w:rFonts w:hint="default"/>
          <w:lang w:val="en-US" w:eastAsia="zh-CN"/>
        </w:rPr>
        <w:t>（</w:t>
      </w:r>
      <w:r>
        <w:rPr>
          <w:rStyle w:val="20"/>
          <w:rFonts w:hint="eastAsia"/>
          <w:lang w:val="en-US" w:eastAsia="zh-CN"/>
        </w:rPr>
        <w:t>八</w:t>
      </w:r>
      <w:r>
        <w:rPr>
          <w:rStyle w:val="20"/>
          <w:rFonts w:hint="default"/>
          <w:lang w:val="en-US" w:eastAsia="zh-CN"/>
        </w:rPr>
        <w:t>）残疾人福利性单位声明函格式（如不涉及，此函可不提供）</w:t>
      </w:r>
    </w:p>
    <w:p w14:paraId="74284A6F">
      <w:pPr>
        <w:keepNext/>
        <w:keepLines/>
        <w:pageBreakBefore w:val="0"/>
        <w:widowControl/>
        <w:kinsoku/>
        <w:wordWrap/>
        <w:overflowPunct/>
        <w:topLinePunct w:val="0"/>
        <w:autoSpaceDE/>
        <w:autoSpaceDN/>
        <w:bidi w:val="0"/>
        <w:adjustRightInd/>
        <w:snapToGrid/>
        <w:spacing w:before="495" w:beforeLines="150" w:after="495" w:afterLines="150" w:line="360" w:lineRule="auto"/>
        <w:ind w:firstLine="0" w:firstLineChars="0"/>
        <w:jc w:val="center"/>
        <w:textAlignment w:val="auto"/>
        <w:outlineLvl w:val="2"/>
        <w:rPr>
          <w:rFonts w:ascii="宋体" w:hAnsi="宋体" w:eastAsia="宋体" w:cs="Times New Roman"/>
          <w:b/>
          <w:kern w:val="0"/>
          <w:sz w:val="24"/>
          <w:szCs w:val="32"/>
          <w:lang w:val="en-US" w:eastAsia="zh-CN" w:bidi="ar-SA"/>
        </w:rPr>
      </w:pPr>
      <w:r>
        <w:rPr>
          <w:rFonts w:hint="default" w:ascii="宋体" w:hAnsi="宋体" w:eastAsia="宋体" w:cs="Times New Roman"/>
          <w:b/>
          <w:kern w:val="0"/>
          <w:sz w:val="24"/>
          <w:szCs w:val="32"/>
          <w:lang w:val="en-US" w:eastAsia="zh-CN" w:bidi="ar-SA"/>
        </w:rPr>
        <w:t>残疾人福利性单位声明函（格式）</w:t>
      </w:r>
    </w:p>
    <w:p w14:paraId="0A19531E">
      <w:pPr>
        <w:snapToGrid w:val="0"/>
        <w:spacing w:line="480" w:lineRule="auto"/>
        <w:ind w:left="29" w:leftChars="12" w:firstLine="480"/>
        <w:rPr>
          <w:rFonts w:ascii="宋体" w:hAnsi="宋体" w:eastAsia="宋体" w:cs="Times New Roman"/>
        </w:rPr>
      </w:pPr>
      <w:r>
        <w:rPr>
          <w:rFonts w:ascii="宋体" w:hAnsi="宋体" w:eastAsia="宋体" w:cs="Times New Roman"/>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Times New Roman"/>
          <w:u w:val="single"/>
        </w:rPr>
        <w:t xml:space="preserve">       </w:t>
      </w:r>
      <w:r>
        <w:rPr>
          <w:rFonts w:ascii="宋体" w:hAnsi="宋体" w:eastAsia="宋体" w:cs="Times New Roman"/>
        </w:rPr>
        <w:t>单位的</w:t>
      </w:r>
      <w:r>
        <w:rPr>
          <w:rFonts w:hint="eastAsia" w:ascii="宋体" w:hAnsi="宋体" w:eastAsia="宋体" w:cs="Times New Roman"/>
          <w:u w:val="single"/>
        </w:rPr>
        <w:t xml:space="preserve">       </w:t>
      </w:r>
      <w:r>
        <w:rPr>
          <w:rFonts w:ascii="宋体" w:hAnsi="宋体" w:eastAsia="宋体" w:cs="Times New Roman"/>
        </w:rPr>
        <w:t>项目（项目编号：</w:t>
      </w:r>
      <w:r>
        <w:rPr>
          <w:rFonts w:hint="eastAsia" w:ascii="宋体" w:hAnsi="宋体" w:eastAsia="宋体" w:cs="Times New Roman"/>
          <w:u w:val="single"/>
        </w:rPr>
        <w:t xml:space="preserve">       </w:t>
      </w:r>
      <w:r>
        <w:rPr>
          <w:rFonts w:hint="eastAsia" w:ascii="宋体" w:hAnsi="宋体" w:eastAsia="宋体" w:cs="Times New Roman"/>
          <w:u w:val="single"/>
          <w:lang w:val="en-US" w:eastAsia="zh-CN"/>
        </w:rPr>
        <w:t xml:space="preserve">   </w:t>
      </w:r>
      <w:r>
        <w:rPr>
          <w:rFonts w:ascii="宋体" w:hAnsi="宋体" w:eastAsia="宋体" w:cs="Times New Roman"/>
        </w:rPr>
        <w:t>）采购活动提供本单位制造的货物</w:t>
      </w:r>
      <w:r>
        <w:rPr>
          <w:rFonts w:ascii="宋体" w:hAnsi="宋体" w:eastAsia="宋体" w:cs="Times New Roman"/>
          <w:highlight w:val="none"/>
        </w:rPr>
        <w:t>（由本单位承担工程/提供服务）</w:t>
      </w:r>
      <w:r>
        <w:rPr>
          <w:rFonts w:ascii="宋体" w:hAnsi="宋体" w:eastAsia="宋体" w:cs="Times New Roman"/>
        </w:rPr>
        <w:t>，或者提供其他残疾人福利性单位制造的货物（不包括使用非残疾人福利性单位注册商标的货物）。</w:t>
      </w:r>
    </w:p>
    <w:p w14:paraId="3F5B75FB">
      <w:pPr>
        <w:snapToGrid w:val="0"/>
        <w:spacing w:line="480" w:lineRule="auto"/>
        <w:ind w:left="29" w:leftChars="12" w:firstLine="480"/>
        <w:rPr>
          <w:rFonts w:ascii="宋体" w:hAnsi="宋体" w:eastAsia="宋体" w:cs="Times New Roman"/>
        </w:rPr>
      </w:pPr>
      <w:r>
        <w:rPr>
          <w:rFonts w:ascii="宋体" w:hAnsi="宋体" w:eastAsia="宋体" w:cs="Times New Roman"/>
        </w:rPr>
        <w:t>本单位对上述声明的真实性负责。如有虚假，将依法承担相应责任。</w:t>
      </w:r>
    </w:p>
    <w:p w14:paraId="72B753C2">
      <w:pPr>
        <w:snapToGrid w:val="0"/>
        <w:ind w:left="29" w:leftChars="12" w:firstLine="480"/>
        <w:rPr>
          <w:rFonts w:ascii="宋体" w:hAnsi="宋体" w:eastAsia="宋体" w:cs="Times New Roman"/>
        </w:rPr>
      </w:pPr>
    </w:p>
    <w:p w14:paraId="5F218737">
      <w:pPr>
        <w:snapToGrid w:val="0"/>
        <w:ind w:left="29" w:leftChars="12" w:firstLine="480"/>
        <w:rPr>
          <w:rFonts w:ascii="宋体" w:hAnsi="宋体" w:eastAsia="宋体" w:cs="Times New Roman"/>
        </w:rPr>
      </w:pPr>
    </w:p>
    <w:p w14:paraId="4A64AECF">
      <w:pPr>
        <w:snapToGrid w:val="0"/>
        <w:spacing w:line="480" w:lineRule="auto"/>
        <w:ind w:left="2880" w:leftChars="1200" w:firstLine="480"/>
        <w:rPr>
          <w:rFonts w:ascii="宋体" w:hAnsi="宋体" w:eastAsia="宋体" w:cs="Times New Roman"/>
          <w:u w:val="single"/>
        </w:rPr>
      </w:pPr>
      <w:r>
        <w:rPr>
          <w:rFonts w:hint="eastAsia" w:ascii="宋体" w:hAnsi="宋体" w:eastAsia="宋体" w:cs="Times New Roman"/>
        </w:rPr>
        <w:t>单位</w:t>
      </w:r>
      <w:r>
        <w:rPr>
          <w:rFonts w:ascii="宋体" w:hAnsi="宋体" w:eastAsia="宋体" w:cs="Times New Roman"/>
        </w:rPr>
        <w:t>名称（盖章）：</w:t>
      </w:r>
      <w:r>
        <w:rPr>
          <w:rFonts w:hint="eastAsia" w:ascii="宋体" w:hAnsi="宋体" w:eastAsia="宋体" w:cs="Times New Roman"/>
          <w:u w:val="single"/>
        </w:rPr>
        <w:t xml:space="preserve">                      </w:t>
      </w:r>
    </w:p>
    <w:p w14:paraId="38EFA99B">
      <w:pPr>
        <w:snapToGrid w:val="0"/>
        <w:spacing w:line="480" w:lineRule="auto"/>
        <w:ind w:left="2880" w:leftChars="1200" w:firstLine="480"/>
        <w:rPr>
          <w:rFonts w:ascii="宋体" w:hAnsi="宋体" w:eastAsia="宋体" w:cs="Times New Roman"/>
        </w:rPr>
      </w:pPr>
      <w:r>
        <w:rPr>
          <w:rFonts w:ascii="宋体" w:hAnsi="宋体" w:eastAsia="宋体" w:cs="Times New Roman"/>
        </w:rPr>
        <w:t>日    期：</w:t>
      </w:r>
      <w:r>
        <w:rPr>
          <w:rFonts w:hint="eastAsia" w:ascii="宋体" w:hAnsi="宋体" w:eastAsia="宋体" w:cs="Times New Roman"/>
          <w:u w:val="single"/>
        </w:rPr>
        <w:t xml:space="preserve">                      </w:t>
      </w:r>
    </w:p>
    <w:p w14:paraId="2DB06B68">
      <w:pPr>
        <w:snapToGrid w:val="0"/>
        <w:ind w:left="29" w:leftChars="12" w:firstLine="480"/>
        <w:rPr>
          <w:rFonts w:ascii="宋体" w:hAnsi="宋体" w:eastAsia="宋体" w:cs="Times New Roman"/>
        </w:rPr>
      </w:pPr>
    </w:p>
    <w:p w14:paraId="54BCB124">
      <w:pPr>
        <w:snapToGrid w:val="0"/>
        <w:ind w:left="29" w:leftChars="12" w:firstLine="480"/>
        <w:rPr>
          <w:rFonts w:ascii="宋体" w:hAnsi="宋体" w:eastAsia="宋体" w:cs="Times New Roman"/>
        </w:rPr>
      </w:pPr>
    </w:p>
    <w:p w14:paraId="132C2CB9">
      <w:pPr>
        <w:snapToGrid w:val="0"/>
        <w:spacing w:line="480" w:lineRule="auto"/>
        <w:ind w:left="29" w:leftChars="12" w:firstLine="480"/>
        <w:rPr>
          <w:rFonts w:ascii="宋体" w:hAnsi="宋体" w:eastAsia="宋体" w:cs="Times New Roman"/>
        </w:rPr>
      </w:pPr>
    </w:p>
    <w:p w14:paraId="25218A9C">
      <w:pPr>
        <w:snapToGrid w:val="0"/>
        <w:spacing w:line="480" w:lineRule="auto"/>
        <w:ind w:left="29" w:leftChars="12" w:firstLine="480"/>
        <w:rPr>
          <w:rFonts w:ascii="宋体" w:hAnsi="宋体" w:eastAsia="宋体" w:cs="Times New Roman"/>
        </w:rPr>
      </w:pPr>
    </w:p>
    <w:p w14:paraId="0009531E">
      <w:pPr>
        <w:snapToGrid w:val="0"/>
        <w:spacing w:line="480" w:lineRule="auto"/>
        <w:ind w:left="29" w:leftChars="12" w:firstLine="480"/>
        <w:rPr>
          <w:rFonts w:ascii="宋体" w:hAnsi="宋体" w:eastAsia="宋体" w:cs="Times New Roman"/>
        </w:rPr>
      </w:pPr>
    </w:p>
    <w:p w14:paraId="2979CB2D">
      <w:pPr>
        <w:keepNext/>
        <w:keepLines/>
        <w:widowControl/>
        <w:spacing w:before="70" w:beforeLines="70" w:after="10" w:afterLines="10" w:line="360" w:lineRule="auto"/>
        <w:ind w:firstLine="0" w:firstLineChars="0"/>
        <w:jc w:val="center"/>
        <w:outlineLvl w:val="2"/>
        <w:rPr>
          <w:rFonts w:ascii="宋体" w:hAnsi="宋体" w:eastAsia="宋体" w:cs="Times New Roman"/>
          <w:b/>
          <w:kern w:val="0"/>
          <w:sz w:val="24"/>
          <w:szCs w:val="32"/>
          <w:lang w:val="en-US" w:eastAsia="zh-CN" w:bidi="ar-SA"/>
        </w:rPr>
      </w:pPr>
    </w:p>
    <w:p w14:paraId="54BB2920">
      <w:pPr>
        <w:keepNext/>
        <w:keepLines/>
        <w:widowControl/>
        <w:spacing w:before="70" w:beforeLines="70" w:after="10" w:afterLines="10" w:line="360" w:lineRule="auto"/>
        <w:ind w:firstLine="0" w:firstLineChars="0"/>
        <w:jc w:val="center"/>
        <w:outlineLvl w:val="2"/>
        <w:rPr>
          <w:rFonts w:ascii="宋体" w:hAnsi="宋体" w:eastAsia="宋体" w:cs="Times New Roman"/>
          <w:b/>
          <w:kern w:val="0"/>
          <w:sz w:val="24"/>
          <w:szCs w:val="32"/>
          <w:lang w:val="en-US" w:eastAsia="zh-CN" w:bidi="ar-SA"/>
        </w:rPr>
      </w:pPr>
    </w:p>
    <w:p w14:paraId="4B1B9806">
      <w:pPr>
        <w:keepNext/>
        <w:keepLines/>
        <w:widowControl/>
        <w:spacing w:before="70" w:beforeLines="70" w:after="10" w:afterLines="10" w:line="360" w:lineRule="auto"/>
        <w:ind w:firstLine="0" w:firstLineChars="0"/>
        <w:jc w:val="center"/>
        <w:outlineLvl w:val="2"/>
        <w:rPr>
          <w:rFonts w:ascii="宋体" w:hAnsi="宋体" w:eastAsia="宋体" w:cs="Times New Roman"/>
          <w:b/>
          <w:kern w:val="0"/>
          <w:sz w:val="24"/>
          <w:szCs w:val="32"/>
          <w:lang w:val="en-US" w:eastAsia="zh-CN" w:bidi="ar-SA"/>
        </w:rPr>
      </w:pPr>
    </w:p>
    <w:p w14:paraId="5BCBECE2">
      <w:pPr>
        <w:bidi w:val="0"/>
        <w:rPr>
          <w:rFonts w:hint="default" w:ascii="宋体" w:hAnsi="宋体" w:eastAsia="宋体" w:cs="Times New Roman"/>
          <w:b/>
          <w:bCs/>
          <w:sz w:val="21"/>
          <w:szCs w:val="21"/>
        </w:rPr>
      </w:pPr>
      <w:r>
        <w:rPr>
          <w:rFonts w:hint="default" w:ascii="宋体" w:hAnsi="宋体" w:eastAsia="宋体" w:cs="Times New Roman"/>
          <w:b/>
          <w:bCs/>
          <w:sz w:val="21"/>
          <w:szCs w:val="21"/>
        </w:rPr>
        <w:t>注：成交供应商为残疾人福利性单位的，</w:t>
      </w:r>
      <w:r>
        <w:rPr>
          <w:rFonts w:hint="eastAsia" w:ascii="宋体" w:hAnsi="宋体" w:eastAsia="宋体" w:cs="Times New Roman"/>
          <w:b/>
          <w:bCs/>
          <w:sz w:val="21"/>
          <w:szCs w:val="21"/>
          <w:lang w:val="en-US" w:eastAsia="zh-CN"/>
        </w:rPr>
        <w:t>采购</w:t>
      </w:r>
      <w:r>
        <w:rPr>
          <w:rFonts w:hint="default" w:ascii="宋体" w:hAnsi="宋体" w:eastAsia="宋体" w:cs="Times New Roman"/>
          <w:b/>
          <w:bCs/>
          <w:sz w:val="21"/>
          <w:szCs w:val="21"/>
        </w:rPr>
        <w:t>代理机构随成交结果同时公告其《残疾人福利性单位声明函》</w:t>
      </w:r>
    </w:p>
    <w:p w14:paraId="57B57511">
      <w:pPr>
        <w:keepNext/>
        <w:keepLines/>
        <w:widowControl w:val="0"/>
        <w:spacing w:before="156" w:beforeLines="50" w:after="31" w:afterLines="10" w:line="360" w:lineRule="auto"/>
        <w:ind w:firstLine="482" w:firstLineChars="200"/>
        <w:jc w:val="both"/>
        <w:outlineLvl w:val="1"/>
        <w:rPr>
          <w:rFonts w:hint="eastAsia" w:ascii="宋体" w:hAnsi="宋体" w:eastAsia="宋体" w:cs="Times New Roman"/>
          <w:b/>
          <w:kern w:val="0"/>
          <w:sz w:val="24"/>
          <w:szCs w:val="24"/>
          <w:lang w:val="en-US" w:eastAsia="zh-CN" w:bidi="ar-SA"/>
        </w:rPr>
      </w:pPr>
      <w:r>
        <w:rPr>
          <w:rFonts w:hint="eastAsia" w:ascii="宋体" w:hAnsi="宋体" w:eastAsia="宋体" w:cs="Times New Roman"/>
          <w:b/>
          <w:kern w:val="0"/>
          <w:sz w:val="24"/>
          <w:szCs w:val="24"/>
          <w:lang w:val="en-US" w:eastAsia="zh-CN" w:bidi="ar-SA"/>
        </w:rPr>
        <w:br w:type="page"/>
      </w:r>
      <w:r>
        <w:rPr>
          <w:rFonts w:hint="default" w:ascii="宋体" w:hAnsi="宋体" w:eastAsia="宋体" w:cs="Times New Roman"/>
          <w:b/>
          <w:kern w:val="0"/>
          <w:sz w:val="24"/>
          <w:szCs w:val="24"/>
          <w:lang w:val="en-US" w:eastAsia="zh-CN" w:bidi="ar-SA"/>
        </w:rPr>
        <w:t>（</w:t>
      </w:r>
      <w:r>
        <w:rPr>
          <w:rFonts w:hint="eastAsia" w:ascii="宋体" w:hAnsi="宋体" w:eastAsia="宋体" w:cs="Times New Roman"/>
          <w:b/>
          <w:kern w:val="0"/>
          <w:sz w:val="24"/>
          <w:szCs w:val="24"/>
          <w:lang w:val="en-US" w:eastAsia="zh-CN" w:bidi="ar-SA"/>
        </w:rPr>
        <w:t>九</w:t>
      </w:r>
      <w:r>
        <w:rPr>
          <w:rFonts w:hint="default" w:ascii="宋体" w:hAnsi="宋体" w:eastAsia="宋体" w:cs="Times New Roman"/>
          <w:b/>
          <w:kern w:val="0"/>
          <w:sz w:val="24"/>
          <w:szCs w:val="24"/>
          <w:lang w:val="en-US" w:eastAsia="zh-CN" w:bidi="ar-SA"/>
        </w:rPr>
        <w:t>）</w:t>
      </w:r>
      <w:r>
        <w:rPr>
          <w:rFonts w:hint="eastAsia" w:ascii="宋体" w:hAnsi="宋体" w:eastAsia="宋体" w:cs="Times New Roman"/>
          <w:b/>
          <w:kern w:val="0"/>
          <w:sz w:val="24"/>
          <w:szCs w:val="24"/>
          <w:lang w:val="en-US" w:eastAsia="zh-CN" w:bidi="ar-SA"/>
        </w:rPr>
        <w:t>监狱企业</w:t>
      </w:r>
      <w:r>
        <w:rPr>
          <w:rFonts w:hint="default" w:ascii="宋体" w:hAnsi="宋体" w:eastAsia="宋体" w:cs="Times New Roman"/>
          <w:b/>
          <w:kern w:val="0"/>
          <w:sz w:val="24"/>
          <w:szCs w:val="24"/>
          <w:lang w:val="en-US" w:eastAsia="zh-CN" w:bidi="ar-SA"/>
        </w:rPr>
        <w:t>声明函格式（如不涉及，此函可不提供）</w:t>
      </w:r>
    </w:p>
    <w:p w14:paraId="597DAB4D">
      <w:pPr>
        <w:keepNext/>
        <w:keepLines/>
        <w:pageBreakBefore w:val="0"/>
        <w:widowControl/>
        <w:kinsoku/>
        <w:wordWrap/>
        <w:overflowPunct/>
        <w:topLinePunct w:val="0"/>
        <w:autoSpaceDE/>
        <w:autoSpaceDN/>
        <w:bidi w:val="0"/>
        <w:adjustRightInd/>
        <w:snapToGrid/>
        <w:spacing w:before="495" w:beforeLines="150" w:after="495" w:afterLines="150" w:line="360" w:lineRule="auto"/>
        <w:ind w:firstLine="0" w:firstLineChars="0"/>
        <w:jc w:val="center"/>
        <w:textAlignment w:val="auto"/>
        <w:outlineLvl w:val="2"/>
        <w:rPr>
          <w:rFonts w:hint="default" w:ascii="宋体" w:hAnsi="宋体" w:eastAsia="宋体" w:cs="Times New Roman"/>
          <w:b/>
          <w:kern w:val="0"/>
          <w:sz w:val="24"/>
          <w:szCs w:val="32"/>
          <w:lang w:val="en-US" w:eastAsia="zh-CN" w:bidi="ar-SA"/>
        </w:rPr>
      </w:pPr>
      <w:r>
        <w:rPr>
          <w:rFonts w:hint="eastAsia" w:ascii="宋体" w:hAnsi="宋体" w:eastAsia="宋体" w:cs="Times New Roman"/>
          <w:b/>
          <w:kern w:val="0"/>
          <w:sz w:val="24"/>
          <w:szCs w:val="32"/>
          <w:lang w:val="en-US" w:eastAsia="zh-CN" w:bidi="ar-SA"/>
        </w:rPr>
        <w:t>属于监狱企业的证明文件</w:t>
      </w:r>
    </w:p>
    <w:p w14:paraId="0DBBB532">
      <w:pPr>
        <w:bidi w:val="0"/>
        <w:spacing w:line="600" w:lineRule="auto"/>
        <w:rPr>
          <w:rFonts w:ascii="宋体" w:hAnsi="宋体" w:eastAsia="宋体" w:cs="Times New Roman"/>
        </w:rPr>
      </w:pPr>
      <w:r>
        <w:rPr>
          <w:rFonts w:hint="eastAsia" w:ascii="宋体" w:hAnsi="宋体" w:eastAsia="宋体" w:cs="Times New Roman"/>
        </w:rPr>
        <w:t>监狱企业须提供由省级以上监狱管理局、戒毒管理局（含新疆生产建设兵团）出具的“属于监狱企业的证明文件”。</w:t>
      </w:r>
    </w:p>
    <w:p w14:paraId="52D129FA">
      <w:pPr>
        <w:keepNext/>
        <w:keepLines w:val="0"/>
        <w:pageBreakBefore w:val="0"/>
        <w:widowControl w:val="0"/>
        <w:kinsoku/>
        <w:wordWrap/>
        <w:overflowPunct/>
        <w:topLinePunct w:val="0"/>
        <w:autoSpaceDE/>
        <w:autoSpaceDN/>
        <w:bidi w:val="0"/>
        <w:adjustRightInd/>
        <w:snapToGrid/>
        <w:spacing w:before="50" w:beforeLines="50" w:after="330" w:afterLines="100" w:line="360" w:lineRule="auto"/>
        <w:ind w:firstLine="0" w:firstLineChars="0"/>
        <w:jc w:val="center"/>
        <w:textAlignment w:val="auto"/>
        <w:outlineLvl w:val="0"/>
        <w:rPr>
          <w:rFonts w:hint="eastAsia" w:ascii="宋体" w:hAnsi="宋体" w:eastAsia="宋体" w:cs="Times New Roman"/>
          <w:b/>
          <w:kern w:val="0"/>
          <w:sz w:val="32"/>
          <w:szCs w:val="20"/>
          <w:lang w:val="en-US" w:eastAsia="zh-CN" w:bidi="ar-SA"/>
        </w:rPr>
      </w:pPr>
      <w:r>
        <w:rPr>
          <w:rFonts w:ascii="宋体" w:hAnsi="宋体" w:eastAsia="宋体" w:cs="Times New Roman"/>
          <w:b/>
          <w:kern w:val="0"/>
          <w:sz w:val="32"/>
          <w:szCs w:val="20"/>
          <w:lang w:val="en-US" w:eastAsia="zh-CN" w:bidi="ar-SA"/>
        </w:rPr>
        <w:br w:type="page"/>
      </w:r>
      <w:bookmarkStart w:id="60" w:name="_Toc10749"/>
      <w:r>
        <w:rPr>
          <w:rStyle w:val="19"/>
          <w:rFonts w:hint="eastAsia"/>
          <w:lang w:val="en-US" w:eastAsia="zh-CN"/>
        </w:rPr>
        <w:t xml:space="preserve">第八章 </w:t>
      </w:r>
      <w:r>
        <w:rPr>
          <w:rStyle w:val="19"/>
          <w:lang w:val="en-US" w:eastAsia="zh-CN"/>
        </w:rPr>
        <w:t>相关附件</w:t>
      </w:r>
      <w:bookmarkEnd w:id="60"/>
    </w:p>
    <w:p w14:paraId="0D649F40">
      <w:pPr>
        <w:pStyle w:val="5"/>
        <w:spacing w:before="230" w:after="32"/>
        <w:rPr>
          <w:rFonts w:hint="eastAsia" w:ascii="宋体" w:hAnsi="宋体" w:eastAsia="宋体" w:cs="宋体"/>
          <w:szCs w:val="24"/>
          <w:highlight w:val="none"/>
        </w:rPr>
      </w:pPr>
      <w:r>
        <w:rPr>
          <w:rFonts w:hint="eastAsia" w:ascii="宋体" w:hAnsi="宋体" w:eastAsia="宋体" w:cs="宋体"/>
          <w:szCs w:val="24"/>
          <w:highlight w:val="none"/>
          <w:lang w:val="en-US" w:eastAsia="zh-CN"/>
        </w:rPr>
        <w:t>二次</w:t>
      </w:r>
      <w:r>
        <w:rPr>
          <w:rFonts w:hint="eastAsia" w:ascii="宋体" w:hAnsi="宋体" w:eastAsia="宋体" w:cs="宋体"/>
          <w:szCs w:val="24"/>
          <w:highlight w:val="none"/>
        </w:rPr>
        <w:t>报价明细表（格式）</w:t>
      </w:r>
    </w:p>
    <w:p w14:paraId="17234ED3">
      <w:pPr>
        <w:ind w:firstLine="480"/>
        <w:rPr>
          <w:rFonts w:hint="eastAsia" w:ascii="宋体" w:hAnsi="宋体" w:eastAsia="宋体" w:cs="宋体"/>
        </w:rPr>
      </w:pPr>
    </w:p>
    <w:p w14:paraId="70DDA91D">
      <w:pPr>
        <w:wordWrap w:val="0"/>
        <w:ind w:firstLine="456"/>
        <w:jc w:val="right"/>
        <w:rPr>
          <w:rFonts w:hint="eastAsia" w:ascii="宋体" w:hAnsi="宋体" w:eastAsia="宋体" w:cs="宋体"/>
          <w:spacing w:val="-6"/>
        </w:rPr>
      </w:pPr>
      <w:r>
        <w:rPr>
          <w:rFonts w:hint="eastAsia" w:ascii="宋体" w:hAnsi="宋体" w:eastAsia="宋体" w:cs="宋体"/>
          <w:spacing w:val="-6"/>
        </w:rPr>
        <w:t xml:space="preserve">        货币：人民币/元    </w:t>
      </w:r>
    </w:p>
    <w:tbl>
      <w:tblPr>
        <w:tblStyle w:val="14"/>
        <w:tblW w:w="100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3"/>
        <w:gridCol w:w="1436"/>
        <w:gridCol w:w="1290"/>
        <w:gridCol w:w="1125"/>
        <w:gridCol w:w="1142"/>
        <w:gridCol w:w="686"/>
        <w:gridCol w:w="764"/>
        <w:gridCol w:w="709"/>
        <w:gridCol w:w="764"/>
        <w:gridCol w:w="1511"/>
      </w:tblGrid>
      <w:tr w14:paraId="3E232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94" w:hRule="atLeast"/>
          <w:jc w:val="center"/>
        </w:trPr>
        <w:tc>
          <w:tcPr>
            <w:tcW w:w="643" w:type="dxa"/>
            <w:tcBorders>
              <w:top w:val="single" w:color="000000" w:sz="4" w:space="0"/>
              <w:left w:val="single" w:color="000000" w:sz="4" w:space="0"/>
              <w:bottom w:val="single" w:color="000000" w:sz="4" w:space="0"/>
              <w:right w:val="single" w:color="000000" w:sz="4" w:space="0"/>
            </w:tcBorders>
            <w:noWrap w:val="0"/>
            <w:vAlign w:val="center"/>
          </w:tcPr>
          <w:p w14:paraId="0DADC068">
            <w:pPr>
              <w:spacing w:line="240" w:lineRule="auto"/>
              <w:ind w:firstLine="0" w:firstLineChars="0"/>
              <w:jc w:val="center"/>
              <w:rPr>
                <w:rFonts w:hint="eastAsia" w:ascii="宋体" w:hAnsi="宋体" w:eastAsia="宋体" w:cs="宋体"/>
                <w:b/>
                <w:bCs/>
                <w:spacing w:val="-6"/>
                <w:sz w:val="21"/>
                <w:szCs w:val="21"/>
              </w:rPr>
            </w:pPr>
            <w:r>
              <w:rPr>
                <w:rFonts w:hint="eastAsia" w:ascii="宋体" w:hAnsi="宋体" w:eastAsia="宋体" w:cs="宋体"/>
                <w:b/>
                <w:bCs/>
                <w:spacing w:val="-6"/>
                <w:sz w:val="21"/>
                <w:szCs w:val="21"/>
              </w:rPr>
              <w:t>序号</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14:paraId="5D231E24">
            <w:pPr>
              <w:spacing w:line="240" w:lineRule="auto"/>
              <w:ind w:firstLine="0" w:firstLineChars="0"/>
              <w:jc w:val="center"/>
              <w:rPr>
                <w:rFonts w:hint="eastAsia" w:ascii="宋体" w:hAnsi="宋体" w:eastAsia="宋体" w:cs="宋体"/>
                <w:b/>
                <w:bCs/>
                <w:spacing w:val="-6"/>
                <w:sz w:val="21"/>
                <w:szCs w:val="21"/>
              </w:rPr>
            </w:pPr>
            <w:r>
              <w:rPr>
                <w:rFonts w:hint="eastAsia" w:ascii="宋体" w:hAnsi="宋体" w:eastAsia="宋体" w:cs="宋体"/>
                <w:b/>
                <w:bCs/>
                <w:spacing w:val="-6"/>
                <w:sz w:val="21"/>
                <w:szCs w:val="21"/>
              </w:rPr>
              <w:t>货物名称</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7092E05">
            <w:pPr>
              <w:spacing w:line="240" w:lineRule="auto"/>
              <w:ind w:firstLine="0" w:firstLineChars="0"/>
              <w:jc w:val="center"/>
              <w:rPr>
                <w:rFonts w:hint="eastAsia" w:ascii="宋体" w:hAnsi="宋体" w:eastAsia="宋体" w:cs="宋体"/>
                <w:b/>
                <w:bCs/>
                <w:spacing w:val="-6"/>
                <w:sz w:val="21"/>
                <w:szCs w:val="21"/>
              </w:rPr>
            </w:pPr>
            <w:r>
              <w:rPr>
                <w:rFonts w:hint="eastAsia" w:ascii="宋体" w:hAnsi="宋体" w:eastAsia="宋体" w:cs="宋体"/>
                <w:b/>
                <w:bCs/>
                <w:spacing w:val="-6"/>
                <w:sz w:val="21"/>
                <w:szCs w:val="21"/>
              </w:rPr>
              <w:t>规格型号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F7EE14F">
            <w:pPr>
              <w:spacing w:line="240" w:lineRule="auto"/>
              <w:ind w:firstLine="0" w:firstLineChars="0"/>
              <w:jc w:val="center"/>
              <w:rPr>
                <w:rFonts w:hint="eastAsia" w:ascii="宋体" w:hAnsi="宋体" w:eastAsia="宋体" w:cs="宋体"/>
                <w:b/>
                <w:bCs/>
                <w:spacing w:val="-6"/>
                <w:sz w:val="21"/>
                <w:szCs w:val="21"/>
              </w:rPr>
            </w:pPr>
            <w:r>
              <w:rPr>
                <w:rFonts w:hint="eastAsia" w:ascii="宋体" w:hAnsi="宋体" w:eastAsia="宋体" w:cs="宋体"/>
                <w:b/>
                <w:bCs/>
                <w:spacing w:val="-6"/>
                <w:sz w:val="21"/>
                <w:szCs w:val="21"/>
              </w:rPr>
              <w:t>品牌</w:t>
            </w: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38BF1F96">
            <w:pPr>
              <w:spacing w:line="240" w:lineRule="auto"/>
              <w:ind w:firstLine="0" w:firstLineChars="0"/>
              <w:jc w:val="center"/>
              <w:rPr>
                <w:rFonts w:hint="eastAsia" w:ascii="宋体" w:hAnsi="宋体" w:eastAsia="宋体" w:cs="宋体"/>
                <w:b/>
                <w:bCs/>
                <w:spacing w:val="-6"/>
                <w:sz w:val="21"/>
                <w:szCs w:val="21"/>
              </w:rPr>
            </w:pPr>
            <w:r>
              <w:rPr>
                <w:rFonts w:hint="eastAsia" w:ascii="宋体" w:hAnsi="宋体" w:eastAsia="宋体" w:cs="宋体"/>
                <w:b/>
                <w:bCs/>
                <w:spacing w:val="-6"/>
                <w:sz w:val="21"/>
                <w:szCs w:val="21"/>
              </w:rPr>
              <w:t>制造商全称</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60BBAFEA">
            <w:pPr>
              <w:spacing w:line="240" w:lineRule="auto"/>
              <w:ind w:firstLine="0" w:firstLineChars="0"/>
              <w:jc w:val="center"/>
              <w:rPr>
                <w:rFonts w:hint="eastAsia" w:ascii="宋体" w:hAnsi="宋体" w:eastAsia="宋体" w:cs="宋体"/>
                <w:b/>
                <w:bCs/>
                <w:spacing w:val="-6"/>
                <w:sz w:val="21"/>
                <w:szCs w:val="21"/>
              </w:rPr>
            </w:pPr>
            <w:r>
              <w:rPr>
                <w:rFonts w:hint="eastAsia" w:ascii="宋体" w:hAnsi="宋体" w:eastAsia="宋体" w:cs="宋体"/>
                <w:b/>
                <w:bCs/>
                <w:spacing w:val="-6"/>
                <w:sz w:val="21"/>
                <w:szCs w:val="21"/>
              </w:rPr>
              <w:t>单位</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0D1C75C7">
            <w:pPr>
              <w:spacing w:line="240" w:lineRule="auto"/>
              <w:ind w:firstLine="0" w:firstLineChars="0"/>
              <w:jc w:val="center"/>
              <w:rPr>
                <w:rFonts w:hint="eastAsia" w:ascii="宋体" w:hAnsi="宋体" w:eastAsia="宋体" w:cs="宋体"/>
                <w:b/>
                <w:bCs/>
                <w:spacing w:val="-6"/>
                <w:sz w:val="21"/>
                <w:szCs w:val="21"/>
              </w:rPr>
            </w:pPr>
            <w:r>
              <w:rPr>
                <w:rFonts w:hint="eastAsia" w:ascii="宋体" w:hAnsi="宋体" w:eastAsia="宋体" w:cs="宋体"/>
                <w:b/>
                <w:bCs/>
                <w:spacing w:val="-6"/>
                <w:sz w:val="21"/>
                <w:szCs w:val="21"/>
              </w:rPr>
              <w:t>数量</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93A58E4">
            <w:pPr>
              <w:spacing w:line="240" w:lineRule="auto"/>
              <w:ind w:firstLine="0" w:firstLineChars="0"/>
              <w:jc w:val="center"/>
              <w:rPr>
                <w:rFonts w:hint="eastAsia" w:ascii="宋体" w:hAnsi="宋体" w:eastAsia="宋体" w:cs="宋体"/>
                <w:b/>
                <w:bCs/>
                <w:spacing w:val="-6"/>
                <w:sz w:val="21"/>
                <w:szCs w:val="21"/>
              </w:rPr>
            </w:pPr>
            <w:r>
              <w:rPr>
                <w:rFonts w:hint="eastAsia" w:ascii="宋体" w:hAnsi="宋体" w:eastAsia="宋体" w:cs="宋体"/>
                <w:b/>
                <w:bCs/>
                <w:spacing w:val="-6"/>
                <w:sz w:val="21"/>
                <w:szCs w:val="21"/>
              </w:rPr>
              <w:t>单价</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37499B0F">
            <w:pPr>
              <w:spacing w:line="240" w:lineRule="auto"/>
              <w:ind w:firstLine="0" w:firstLineChars="0"/>
              <w:jc w:val="center"/>
              <w:rPr>
                <w:rFonts w:hint="eastAsia" w:ascii="宋体" w:hAnsi="宋体" w:eastAsia="宋体" w:cs="宋体"/>
                <w:b/>
                <w:bCs/>
                <w:spacing w:val="-6"/>
                <w:sz w:val="21"/>
                <w:szCs w:val="21"/>
                <w:lang w:eastAsia="zh-CN"/>
              </w:rPr>
            </w:pPr>
            <w:r>
              <w:rPr>
                <w:rFonts w:hint="eastAsia" w:ascii="宋体" w:hAnsi="宋体" w:eastAsia="宋体" w:cs="宋体"/>
                <w:b/>
                <w:bCs/>
                <w:spacing w:val="-6"/>
                <w:sz w:val="21"/>
                <w:szCs w:val="21"/>
              </w:rPr>
              <w:t>小计</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7715392F">
            <w:pPr>
              <w:spacing w:line="240" w:lineRule="auto"/>
              <w:ind w:firstLine="0" w:firstLineChars="0"/>
              <w:jc w:val="center"/>
              <w:rPr>
                <w:rFonts w:hint="eastAsia" w:ascii="宋体" w:hAnsi="宋体" w:eastAsia="宋体" w:cs="宋体"/>
                <w:b/>
                <w:bCs/>
                <w:spacing w:val="-6"/>
                <w:sz w:val="21"/>
                <w:szCs w:val="21"/>
              </w:rPr>
            </w:pPr>
            <w:r>
              <w:rPr>
                <w:rFonts w:hint="eastAsia" w:ascii="宋体" w:hAnsi="宋体" w:eastAsia="宋体" w:cs="宋体"/>
                <w:b/>
                <w:bCs/>
                <w:spacing w:val="-6"/>
                <w:sz w:val="21"/>
                <w:szCs w:val="21"/>
              </w:rPr>
              <w:t>备注</w:t>
            </w:r>
          </w:p>
        </w:tc>
      </w:tr>
      <w:tr w14:paraId="2A153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68" w:hRule="atLeast"/>
          <w:jc w:val="center"/>
        </w:trPr>
        <w:tc>
          <w:tcPr>
            <w:tcW w:w="643" w:type="dxa"/>
            <w:tcBorders>
              <w:top w:val="single" w:color="000000" w:sz="4" w:space="0"/>
              <w:left w:val="single" w:color="000000" w:sz="4" w:space="0"/>
              <w:right w:val="single" w:color="000000" w:sz="4" w:space="0"/>
            </w:tcBorders>
            <w:noWrap w:val="0"/>
            <w:vAlign w:val="center"/>
          </w:tcPr>
          <w:p w14:paraId="22DCC91B">
            <w:pPr>
              <w:spacing w:line="240" w:lineRule="auto"/>
              <w:ind w:firstLine="0" w:firstLineChars="0"/>
              <w:jc w:val="center"/>
              <w:rPr>
                <w:rFonts w:hint="eastAsia" w:ascii="宋体" w:hAnsi="宋体" w:eastAsia="宋体" w:cs="宋体"/>
                <w:spacing w:val="-6"/>
                <w:sz w:val="21"/>
                <w:szCs w:val="21"/>
              </w:rPr>
            </w:pPr>
            <w:r>
              <w:rPr>
                <w:rFonts w:hint="eastAsia" w:ascii="宋体" w:hAnsi="宋体" w:eastAsia="宋体" w:cs="宋体"/>
                <w:spacing w:val="-6"/>
                <w:sz w:val="21"/>
                <w:szCs w:val="21"/>
              </w:rPr>
              <w:t>1</w:t>
            </w:r>
          </w:p>
        </w:tc>
        <w:tc>
          <w:tcPr>
            <w:tcW w:w="1436" w:type="dxa"/>
            <w:tcBorders>
              <w:top w:val="single" w:color="000000" w:sz="4" w:space="0"/>
              <w:left w:val="single" w:color="000000" w:sz="4" w:space="0"/>
              <w:right w:val="single" w:color="000000" w:sz="4" w:space="0"/>
            </w:tcBorders>
            <w:noWrap w:val="0"/>
            <w:vAlign w:val="center"/>
          </w:tcPr>
          <w:p w14:paraId="4CE6CA79">
            <w:pPr>
              <w:spacing w:line="240" w:lineRule="auto"/>
              <w:ind w:firstLine="0" w:firstLineChars="0"/>
              <w:jc w:val="center"/>
              <w:rPr>
                <w:rFonts w:hint="eastAsia" w:ascii="宋体" w:hAnsi="宋体" w:eastAsia="宋体" w:cs="宋体"/>
                <w:sz w:val="21"/>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B3DCF86">
            <w:pPr>
              <w:spacing w:line="240" w:lineRule="auto"/>
              <w:ind w:firstLine="0" w:firstLineChars="0"/>
              <w:rPr>
                <w:rFonts w:hint="eastAsia" w:ascii="宋体" w:hAnsi="宋体" w:eastAsia="宋体" w:cs="宋体"/>
                <w:spacing w:val="-6"/>
                <w:sz w:val="21"/>
                <w:szCs w:val="21"/>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5B839CA">
            <w:pPr>
              <w:widowControl/>
              <w:spacing w:line="240" w:lineRule="auto"/>
              <w:ind w:firstLine="0" w:firstLineChars="0"/>
              <w:jc w:val="center"/>
              <w:textAlignment w:val="center"/>
              <w:rPr>
                <w:rFonts w:hint="eastAsia" w:ascii="宋体" w:hAnsi="宋体" w:eastAsia="宋体" w:cs="宋体"/>
                <w:spacing w:val="-6"/>
                <w:sz w:val="21"/>
                <w:szCs w:val="21"/>
              </w:rPr>
            </w:pP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20D30730">
            <w:pPr>
              <w:widowControl/>
              <w:spacing w:line="240" w:lineRule="auto"/>
              <w:ind w:firstLine="0" w:firstLineChars="0"/>
              <w:jc w:val="center"/>
              <w:textAlignment w:val="top"/>
              <w:rPr>
                <w:rFonts w:hint="eastAsia" w:ascii="宋体" w:hAnsi="宋体" w:eastAsia="宋体" w:cs="宋体"/>
                <w:spacing w:val="-6"/>
                <w:sz w:val="21"/>
                <w:szCs w:val="21"/>
              </w:rPr>
            </w:pP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3E69091C">
            <w:pPr>
              <w:widowControl/>
              <w:spacing w:line="240" w:lineRule="auto"/>
              <w:ind w:firstLine="0" w:firstLineChars="0"/>
              <w:jc w:val="center"/>
              <w:textAlignment w:val="top"/>
              <w:rPr>
                <w:rFonts w:hint="eastAsia" w:ascii="宋体" w:hAnsi="宋体" w:eastAsia="宋体" w:cs="宋体"/>
                <w:spacing w:val="-6"/>
                <w:sz w:val="21"/>
                <w:szCs w:val="21"/>
              </w:rPr>
            </w:pP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2ED0D25E">
            <w:pPr>
              <w:spacing w:line="240" w:lineRule="auto"/>
              <w:ind w:firstLine="0" w:firstLineChars="0"/>
              <w:rPr>
                <w:rFonts w:hint="eastAsia" w:ascii="宋体" w:hAnsi="宋体" w:eastAsia="宋体" w:cs="宋体"/>
                <w:spacing w:val="-6"/>
                <w:sz w:val="21"/>
                <w:szCs w:val="21"/>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C20BB5E">
            <w:pPr>
              <w:spacing w:line="240" w:lineRule="auto"/>
              <w:ind w:firstLine="0" w:firstLineChars="0"/>
              <w:rPr>
                <w:rFonts w:hint="eastAsia" w:ascii="宋体" w:hAnsi="宋体" w:eastAsia="宋体" w:cs="宋体"/>
                <w:spacing w:val="-6"/>
                <w:sz w:val="21"/>
                <w:szCs w:val="21"/>
              </w:rPr>
            </w:pP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452C5BBA">
            <w:pPr>
              <w:spacing w:line="240" w:lineRule="auto"/>
              <w:ind w:firstLine="0" w:firstLineChars="0"/>
              <w:rPr>
                <w:rFonts w:hint="eastAsia" w:ascii="宋体" w:hAnsi="宋体" w:eastAsia="宋体" w:cs="宋体"/>
                <w:spacing w:val="-6"/>
                <w:sz w:val="21"/>
                <w:szCs w:val="21"/>
              </w:rPr>
            </w:pP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2256D93E">
            <w:pPr>
              <w:spacing w:line="240" w:lineRule="auto"/>
              <w:ind w:firstLine="0" w:firstLineChars="0"/>
              <w:rPr>
                <w:rFonts w:hint="eastAsia" w:ascii="宋体" w:hAnsi="宋体" w:eastAsia="宋体" w:cs="宋体"/>
                <w:spacing w:val="-6"/>
                <w:sz w:val="21"/>
                <w:szCs w:val="21"/>
                <w:lang w:val="en-US"/>
              </w:rPr>
            </w:pPr>
          </w:p>
        </w:tc>
      </w:tr>
      <w:tr w14:paraId="6280A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68" w:hRule="atLeast"/>
          <w:jc w:val="center"/>
        </w:trPr>
        <w:tc>
          <w:tcPr>
            <w:tcW w:w="643" w:type="dxa"/>
            <w:tcBorders>
              <w:left w:val="single" w:color="000000" w:sz="4" w:space="0"/>
              <w:right w:val="single" w:color="000000" w:sz="4" w:space="0"/>
            </w:tcBorders>
            <w:noWrap w:val="0"/>
            <w:vAlign w:val="center"/>
          </w:tcPr>
          <w:p w14:paraId="15683FC4">
            <w:pPr>
              <w:spacing w:line="240" w:lineRule="auto"/>
              <w:ind w:firstLine="0" w:firstLineChars="0"/>
              <w:jc w:val="center"/>
              <w:rPr>
                <w:rFonts w:hint="eastAsia" w:ascii="宋体" w:hAnsi="宋体" w:eastAsia="宋体" w:cs="宋体"/>
                <w:spacing w:val="-6"/>
                <w:sz w:val="21"/>
                <w:szCs w:val="21"/>
              </w:rPr>
            </w:pPr>
            <w:r>
              <w:rPr>
                <w:rFonts w:hint="eastAsia" w:ascii="宋体" w:hAnsi="宋体" w:eastAsia="宋体" w:cs="宋体"/>
                <w:spacing w:val="-6"/>
                <w:sz w:val="21"/>
                <w:szCs w:val="21"/>
              </w:rPr>
              <w:t>2</w:t>
            </w:r>
          </w:p>
        </w:tc>
        <w:tc>
          <w:tcPr>
            <w:tcW w:w="1436" w:type="dxa"/>
            <w:tcBorders>
              <w:left w:val="single" w:color="000000" w:sz="4" w:space="0"/>
              <w:right w:val="single" w:color="000000" w:sz="4" w:space="0"/>
            </w:tcBorders>
            <w:noWrap w:val="0"/>
            <w:vAlign w:val="center"/>
          </w:tcPr>
          <w:p w14:paraId="1C7EC723">
            <w:pPr>
              <w:spacing w:line="240" w:lineRule="auto"/>
              <w:ind w:firstLine="0" w:firstLineChars="0"/>
              <w:jc w:val="center"/>
              <w:rPr>
                <w:rFonts w:hint="eastAsia" w:ascii="宋体" w:hAnsi="宋体" w:eastAsia="宋体" w:cs="宋体"/>
                <w:sz w:val="21"/>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1935B71">
            <w:pPr>
              <w:spacing w:line="240" w:lineRule="auto"/>
              <w:ind w:firstLine="0" w:firstLineChars="0"/>
              <w:rPr>
                <w:rFonts w:hint="eastAsia" w:ascii="宋体" w:hAnsi="宋体" w:eastAsia="宋体" w:cs="宋体"/>
                <w:spacing w:val="-6"/>
                <w:sz w:val="21"/>
                <w:szCs w:val="21"/>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ACD1A9E">
            <w:pPr>
              <w:widowControl/>
              <w:spacing w:line="240" w:lineRule="auto"/>
              <w:ind w:firstLine="0" w:firstLineChars="0"/>
              <w:jc w:val="center"/>
              <w:textAlignment w:val="center"/>
              <w:rPr>
                <w:rFonts w:hint="eastAsia" w:ascii="宋体" w:hAnsi="宋体" w:eastAsia="宋体" w:cs="宋体"/>
                <w:spacing w:val="-6"/>
                <w:sz w:val="21"/>
                <w:szCs w:val="21"/>
              </w:rPr>
            </w:pP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42033CCE">
            <w:pPr>
              <w:widowControl/>
              <w:spacing w:line="240" w:lineRule="auto"/>
              <w:ind w:firstLine="0" w:firstLineChars="0"/>
              <w:jc w:val="center"/>
              <w:textAlignment w:val="top"/>
              <w:rPr>
                <w:rFonts w:hint="eastAsia" w:ascii="宋体" w:hAnsi="宋体" w:eastAsia="宋体" w:cs="宋体"/>
                <w:spacing w:val="-6"/>
                <w:sz w:val="21"/>
                <w:szCs w:val="21"/>
              </w:rPr>
            </w:pP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43EA64E5">
            <w:pPr>
              <w:widowControl/>
              <w:spacing w:line="240" w:lineRule="auto"/>
              <w:ind w:firstLine="0" w:firstLineChars="0"/>
              <w:jc w:val="center"/>
              <w:textAlignment w:val="top"/>
              <w:rPr>
                <w:rFonts w:hint="eastAsia" w:ascii="宋体" w:hAnsi="宋体" w:eastAsia="宋体" w:cs="宋体"/>
                <w:spacing w:val="-6"/>
                <w:sz w:val="21"/>
                <w:szCs w:val="21"/>
              </w:rPr>
            </w:pP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4D0A1980">
            <w:pPr>
              <w:spacing w:line="240" w:lineRule="auto"/>
              <w:ind w:firstLine="0" w:firstLineChars="0"/>
              <w:rPr>
                <w:rFonts w:hint="eastAsia" w:ascii="宋体" w:hAnsi="宋体" w:eastAsia="宋体" w:cs="宋体"/>
                <w:spacing w:val="-6"/>
                <w:sz w:val="21"/>
                <w:szCs w:val="21"/>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998272C">
            <w:pPr>
              <w:spacing w:line="240" w:lineRule="auto"/>
              <w:ind w:firstLine="0" w:firstLineChars="0"/>
              <w:rPr>
                <w:rFonts w:hint="eastAsia" w:ascii="宋体" w:hAnsi="宋体" w:eastAsia="宋体" w:cs="宋体"/>
                <w:spacing w:val="-6"/>
                <w:sz w:val="21"/>
                <w:szCs w:val="21"/>
              </w:rPr>
            </w:pP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2CB204EF">
            <w:pPr>
              <w:spacing w:line="240" w:lineRule="auto"/>
              <w:ind w:firstLine="0" w:firstLineChars="0"/>
              <w:rPr>
                <w:rFonts w:hint="eastAsia" w:ascii="宋体" w:hAnsi="宋体" w:eastAsia="宋体" w:cs="宋体"/>
                <w:spacing w:val="-6"/>
                <w:sz w:val="21"/>
                <w:szCs w:val="21"/>
              </w:rPr>
            </w:pP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20D24AC9">
            <w:pPr>
              <w:spacing w:line="240" w:lineRule="auto"/>
              <w:ind w:firstLine="0" w:firstLineChars="0"/>
              <w:rPr>
                <w:rFonts w:hint="eastAsia" w:ascii="宋体" w:hAnsi="宋体" w:eastAsia="宋体" w:cs="宋体"/>
                <w:spacing w:val="-6"/>
                <w:sz w:val="21"/>
                <w:szCs w:val="21"/>
              </w:rPr>
            </w:pPr>
          </w:p>
        </w:tc>
      </w:tr>
      <w:tr w14:paraId="0132D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68" w:hRule="atLeast"/>
          <w:jc w:val="center"/>
        </w:trPr>
        <w:tc>
          <w:tcPr>
            <w:tcW w:w="643" w:type="dxa"/>
            <w:tcBorders>
              <w:left w:val="single" w:color="000000" w:sz="4" w:space="0"/>
              <w:right w:val="single" w:color="000000" w:sz="4" w:space="0"/>
            </w:tcBorders>
            <w:noWrap w:val="0"/>
            <w:vAlign w:val="center"/>
          </w:tcPr>
          <w:p w14:paraId="3E8F462D">
            <w:pPr>
              <w:spacing w:line="240" w:lineRule="auto"/>
              <w:ind w:firstLine="0" w:firstLineChars="0"/>
              <w:jc w:val="center"/>
              <w:rPr>
                <w:rFonts w:hint="eastAsia" w:ascii="宋体" w:hAnsi="宋体" w:eastAsia="宋体" w:cs="宋体"/>
                <w:spacing w:val="-6"/>
                <w:sz w:val="21"/>
                <w:szCs w:val="21"/>
              </w:rPr>
            </w:pPr>
            <w:r>
              <w:rPr>
                <w:rFonts w:hint="eastAsia" w:ascii="宋体" w:hAnsi="宋体" w:eastAsia="宋体" w:cs="宋体"/>
                <w:spacing w:val="-6"/>
                <w:sz w:val="21"/>
                <w:szCs w:val="21"/>
              </w:rPr>
              <w:t>3</w:t>
            </w:r>
          </w:p>
        </w:tc>
        <w:tc>
          <w:tcPr>
            <w:tcW w:w="1436" w:type="dxa"/>
            <w:tcBorders>
              <w:left w:val="single" w:color="000000" w:sz="4" w:space="0"/>
              <w:right w:val="single" w:color="000000" w:sz="4" w:space="0"/>
            </w:tcBorders>
            <w:noWrap w:val="0"/>
            <w:vAlign w:val="center"/>
          </w:tcPr>
          <w:p w14:paraId="56AB60DD">
            <w:pPr>
              <w:spacing w:line="240" w:lineRule="auto"/>
              <w:ind w:firstLine="0" w:firstLineChars="0"/>
              <w:jc w:val="center"/>
              <w:rPr>
                <w:rFonts w:hint="eastAsia" w:ascii="宋体" w:hAnsi="宋体" w:eastAsia="宋体" w:cs="宋体"/>
                <w:sz w:val="21"/>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C84B790">
            <w:pPr>
              <w:spacing w:line="240" w:lineRule="auto"/>
              <w:ind w:firstLine="0" w:firstLineChars="0"/>
              <w:rPr>
                <w:rFonts w:hint="eastAsia" w:ascii="宋体" w:hAnsi="宋体" w:eastAsia="宋体" w:cs="宋体"/>
                <w:spacing w:val="-6"/>
                <w:sz w:val="21"/>
                <w:szCs w:val="21"/>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CDC4D1D">
            <w:pPr>
              <w:widowControl/>
              <w:spacing w:line="240" w:lineRule="auto"/>
              <w:ind w:firstLine="0" w:firstLineChars="0"/>
              <w:jc w:val="center"/>
              <w:textAlignment w:val="center"/>
              <w:rPr>
                <w:rFonts w:hint="eastAsia" w:ascii="宋体" w:hAnsi="宋体" w:eastAsia="宋体" w:cs="宋体"/>
                <w:spacing w:val="-6"/>
                <w:sz w:val="21"/>
                <w:szCs w:val="21"/>
              </w:rPr>
            </w:pP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22C43786">
            <w:pPr>
              <w:widowControl/>
              <w:spacing w:line="240" w:lineRule="auto"/>
              <w:ind w:firstLine="0" w:firstLineChars="0"/>
              <w:jc w:val="center"/>
              <w:textAlignment w:val="top"/>
              <w:rPr>
                <w:rFonts w:hint="eastAsia" w:ascii="宋体" w:hAnsi="宋体" w:eastAsia="宋体" w:cs="宋体"/>
                <w:spacing w:val="-6"/>
                <w:sz w:val="21"/>
                <w:szCs w:val="21"/>
              </w:rPr>
            </w:pP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532A23E5">
            <w:pPr>
              <w:widowControl/>
              <w:spacing w:line="240" w:lineRule="auto"/>
              <w:ind w:firstLine="0" w:firstLineChars="0"/>
              <w:jc w:val="center"/>
              <w:textAlignment w:val="top"/>
              <w:rPr>
                <w:rFonts w:hint="eastAsia" w:ascii="宋体" w:hAnsi="宋体" w:eastAsia="宋体" w:cs="宋体"/>
                <w:spacing w:val="-6"/>
                <w:sz w:val="21"/>
                <w:szCs w:val="21"/>
              </w:rPr>
            </w:pP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0490E99D">
            <w:pPr>
              <w:spacing w:line="240" w:lineRule="auto"/>
              <w:ind w:firstLine="0" w:firstLineChars="0"/>
              <w:rPr>
                <w:rFonts w:hint="eastAsia" w:ascii="宋体" w:hAnsi="宋体" w:eastAsia="宋体" w:cs="宋体"/>
                <w:spacing w:val="-6"/>
                <w:sz w:val="21"/>
                <w:szCs w:val="21"/>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B98796E">
            <w:pPr>
              <w:spacing w:line="240" w:lineRule="auto"/>
              <w:ind w:firstLine="0" w:firstLineChars="0"/>
              <w:rPr>
                <w:rFonts w:hint="eastAsia" w:ascii="宋体" w:hAnsi="宋体" w:eastAsia="宋体" w:cs="宋体"/>
                <w:spacing w:val="-6"/>
                <w:sz w:val="21"/>
                <w:szCs w:val="21"/>
              </w:rPr>
            </w:pP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63DAD5E2">
            <w:pPr>
              <w:spacing w:line="240" w:lineRule="auto"/>
              <w:ind w:firstLine="0" w:firstLineChars="0"/>
              <w:rPr>
                <w:rFonts w:hint="eastAsia" w:ascii="宋体" w:hAnsi="宋体" w:eastAsia="宋体" w:cs="宋体"/>
                <w:spacing w:val="-6"/>
                <w:sz w:val="21"/>
                <w:szCs w:val="21"/>
              </w:rPr>
            </w:pP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3FBEE560">
            <w:pPr>
              <w:spacing w:line="240" w:lineRule="auto"/>
              <w:ind w:firstLine="0" w:firstLineChars="0"/>
              <w:rPr>
                <w:rFonts w:hint="eastAsia" w:ascii="宋体" w:hAnsi="宋体" w:eastAsia="宋体" w:cs="宋体"/>
                <w:spacing w:val="-6"/>
                <w:sz w:val="21"/>
                <w:szCs w:val="21"/>
              </w:rPr>
            </w:pPr>
          </w:p>
        </w:tc>
      </w:tr>
      <w:tr w14:paraId="61B7A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68" w:hRule="atLeast"/>
          <w:jc w:val="center"/>
        </w:trPr>
        <w:tc>
          <w:tcPr>
            <w:tcW w:w="643" w:type="dxa"/>
            <w:tcBorders>
              <w:left w:val="single" w:color="000000" w:sz="4" w:space="0"/>
              <w:right w:val="single" w:color="000000" w:sz="4" w:space="0"/>
            </w:tcBorders>
            <w:noWrap w:val="0"/>
            <w:vAlign w:val="center"/>
          </w:tcPr>
          <w:p w14:paraId="4536BB27">
            <w:pPr>
              <w:spacing w:line="240" w:lineRule="auto"/>
              <w:ind w:firstLine="0" w:firstLineChars="0"/>
              <w:jc w:val="center"/>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4</w:t>
            </w:r>
          </w:p>
        </w:tc>
        <w:tc>
          <w:tcPr>
            <w:tcW w:w="1436" w:type="dxa"/>
            <w:tcBorders>
              <w:left w:val="single" w:color="000000" w:sz="4" w:space="0"/>
              <w:right w:val="single" w:color="000000" w:sz="4" w:space="0"/>
            </w:tcBorders>
            <w:noWrap w:val="0"/>
            <w:vAlign w:val="center"/>
          </w:tcPr>
          <w:p w14:paraId="23B62DB5">
            <w:pPr>
              <w:spacing w:line="240" w:lineRule="auto"/>
              <w:ind w:firstLine="0" w:firstLineChars="0"/>
              <w:jc w:val="center"/>
              <w:rPr>
                <w:rFonts w:hint="eastAsia" w:ascii="宋体" w:hAnsi="宋体" w:eastAsia="宋体" w:cs="宋体"/>
                <w:sz w:val="21"/>
                <w:szCs w:val="21"/>
                <w:highlight w:val="none"/>
                <w:lang w:val="en-US" w:eastAsia="zh-CN"/>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6C53E30">
            <w:pPr>
              <w:spacing w:line="240" w:lineRule="auto"/>
              <w:ind w:firstLine="0" w:firstLineChars="0"/>
              <w:rPr>
                <w:rFonts w:hint="eastAsia" w:ascii="宋体" w:hAnsi="宋体" w:eastAsia="宋体" w:cs="宋体"/>
                <w:spacing w:val="-6"/>
                <w:sz w:val="21"/>
                <w:szCs w:val="21"/>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A2023FE">
            <w:pPr>
              <w:widowControl/>
              <w:spacing w:line="240" w:lineRule="auto"/>
              <w:ind w:firstLine="0" w:firstLineChars="0"/>
              <w:jc w:val="center"/>
              <w:textAlignment w:val="center"/>
              <w:rPr>
                <w:rFonts w:hint="eastAsia" w:ascii="宋体" w:hAnsi="宋体" w:eastAsia="宋体" w:cs="宋体"/>
                <w:spacing w:val="-6"/>
                <w:sz w:val="21"/>
                <w:szCs w:val="21"/>
              </w:rPr>
            </w:pP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6A0A50F2">
            <w:pPr>
              <w:widowControl/>
              <w:spacing w:line="240" w:lineRule="auto"/>
              <w:ind w:firstLine="0" w:firstLineChars="0"/>
              <w:jc w:val="center"/>
              <w:textAlignment w:val="top"/>
              <w:rPr>
                <w:rFonts w:hint="eastAsia" w:ascii="宋体" w:hAnsi="宋体" w:eastAsia="宋体" w:cs="宋体"/>
                <w:spacing w:val="-6"/>
                <w:sz w:val="21"/>
                <w:szCs w:val="21"/>
              </w:rPr>
            </w:pP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593F4249">
            <w:pPr>
              <w:widowControl/>
              <w:spacing w:line="240" w:lineRule="auto"/>
              <w:ind w:firstLine="0" w:firstLineChars="0"/>
              <w:jc w:val="center"/>
              <w:textAlignment w:val="top"/>
              <w:rPr>
                <w:rFonts w:hint="eastAsia" w:ascii="宋体" w:hAnsi="宋体" w:eastAsia="宋体" w:cs="宋体"/>
                <w:spacing w:val="-6"/>
                <w:sz w:val="21"/>
                <w:szCs w:val="21"/>
              </w:rPr>
            </w:pP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54F5F970">
            <w:pPr>
              <w:spacing w:line="240" w:lineRule="auto"/>
              <w:ind w:firstLine="0" w:firstLineChars="0"/>
              <w:rPr>
                <w:rFonts w:hint="eastAsia" w:ascii="宋体" w:hAnsi="宋体" w:eastAsia="宋体" w:cs="宋体"/>
                <w:spacing w:val="-6"/>
                <w:sz w:val="21"/>
                <w:szCs w:val="21"/>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EC86005">
            <w:pPr>
              <w:spacing w:line="240" w:lineRule="auto"/>
              <w:ind w:firstLine="0" w:firstLineChars="0"/>
              <w:rPr>
                <w:rFonts w:hint="eastAsia" w:ascii="宋体" w:hAnsi="宋体" w:eastAsia="宋体" w:cs="宋体"/>
                <w:spacing w:val="-6"/>
                <w:sz w:val="21"/>
                <w:szCs w:val="21"/>
              </w:rPr>
            </w:pP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6F5357EC">
            <w:pPr>
              <w:spacing w:line="240" w:lineRule="auto"/>
              <w:ind w:firstLine="0" w:firstLineChars="0"/>
              <w:rPr>
                <w:rFonts w:hint="eastAsia" w:ascii="宋体" w:hAnsi="宋体" w:eastAsia="宋体" w:cs="宋体"/>
                <w:spacing w:val="-6"/>
                <w:sz w:val="21"/>
                <w:szCs w:val="21"/>
              </w:rPr>
            </w:pP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028D82CF">
            <w:pPr>
              <w:spacing w:line="240" w:lineRule="auto"/>
              <w:ind w:firstLine="0" w:firstLineChars="0"/>
              <w:rPr>
                <w:rFonts w:hint="eastAsia" w:ascii="宋体" w:hAnsi="宋体" w:eastAsia="宋体" w:cs="宋体"/>
                <w:spacing w:val="-6"/>
                <w:sz w:val="21"/>
                <w:szCs w:val="21"/>
              </w:rPr>
            </w:pPr>
          </w:p>
        </w:tc>
      </w:tr>
      <w:tr w14:paraId="68097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68" w:hRule="atLeast"/>
          <w:jc w:val="center"/>
        </w:trPr>
        <w:tc>
          <w:tcPr>
            <w:tcW w:w="643" w:type="dxa"/>
            <w:tcBorders>
              <w:left w:val="single" w:color="000000" w:sz="4" w:space="0"/>
              <w:right w:val="single" w:color="000000" w:sz="4" w:space="0"/>
            </w:tcBorders>
            <w:noWrap w:val="0"/>
            <w:vAlign w:val="center"/>
          </w:tcPr>
          <w:p w14:paraId="1F170552">
            <w:pPr>
              <w:spacing w:line="240" w:lineRule="auto"/>
              <w:ind w:firstLine="0" w:firstLineChars="0"/>
              <w:jc w:val="center"/>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w:t>
            </w:r>
          </w:p>
        </w:tc>
        <w:tc>
          <w:tcPr>
            <w:tcW w:w="1436" w:type="dxa"/>
            <w:tcBorders>
              <w:left w:val="single" w:color="000000" w:sz="4" w:space="0"/>
              <w:right w:val="single" w:color="000000" w:sz="4" w:space="0"/>
            </w:tcBorders>
            <w:noWrap w:val="0"/>
            <w:vAlign w:val="center"/>
          </w:tcPr>
          <w:p w14:paraId="4356F72E">
            <w:pPr>
              <w:spacing w:line="240" w:lineRule="auto"/>
              <w:ind w:firstLine="0" w:firstLineChars="0"/>
              <w:jc w:val="center"/>
              <w:rPr>
                <w:rFonts w:hint="eastAsia" w:ascii="宋体" w:hAnsi="宋体" w:eastAsia="宋体" w:cs="宋体"/>
                <w:sz w:val="21"/>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1CEDAF8">
            <w:pPr>
              <w:spacing w:line="240" w:lineRule="auto"/>
              <w:ind w:firstLine="0" w:firstLineChars="0"/>
              <w:rPr>
                <w:rFonts w:hint="eastAsia" w:ascii="宋体" w:hAnsi="宋体" w:eastAsia="宋体" w:cs="宋体"/>
                <w:spacing w:val="-6"/>
                <w:sz w:val="21"/>
                <w:szCs w:val="21"/>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30E0C58">
            <w:pPr>
              <w:widowControl/>
              <w:spacing w:line="240" w:lineRule="auto"/>
              <w:ind w:firstLine="0" w:firstLineChars="0"/>
              <w:jc w:val="center"/>
              <w:textAlignment w:val="center"/>
              <w:rPr>
                <w:rFonts w:hint="eastAsia" w:ascii="宋体" w:hAnsi="宋体" w:eastAsia="宋体" w:cs="宋体"/>
                <w:spacing w:val="-6"/>
                <w:sz w:val="21"/>
                <w:szCs w:val="21"/>
              </w:rPr>
            </w:pPr>
          </w:p>
        </w:tc>
        <w:tc>
          <w:tcPr>
            <w:tcW w:w="1142" w:type="dxa"/>
            <w:tcBorders>
              <w:top w:val="single" w:color="000000" w:sz="4" w:space="0"/>
              <w:left w:val="single" w:color="000000" w:sz="4" w:space="0"/>
              <w:bottom w:val="single" w:color="000000" w:sz="4" w:space="0"/>
              <w:right w:val="single" w:color="000000" w:sz="4" w:space="0"/>
            </w:tcBorders>
            <w:noWrap w:val="0"/>
            <w:vAlign w:val="center"/>
          </w:tcPr>
          <w:p w14:paraId="6AE8A199">
            <w:pPr>
              <w:widowControl/>
              <w:spacing w:line="240" w:lineRule="auto"/>
              <w:ind w:firstLine="0" w:firstLineChars="0"/>
              <w:jc w:val="center"/>
              <w:textAlignment w:val="top"/>
              <w:rPr>
                <w:rFonts w:hint="eastAsia" w:ascii="宋体" w:hAnsi="宋体" w:eastAsia="宋体" w:cs="宋体"/>
                <w:spacing w:val="-6"/>
                <w:sz w:val="21"/>
                <w:szCs w:val="21"/>
              </w:rPr>
            </w:pP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18BB849F">
            <w:pPr>
              <w:widowControl/>
              <w:spacing w:line="240" w:lineRule="auto"/>
              <w:ind w:firstLine="0" w:firstLineChars="0"/>
              <w:jc w:val="center"/>
              <w:textAlignment w:val="top"/>
              <w:rPr>
                <w:rFonts w:hint="eastAsia" w:ascii="宋体" w:hAnsi="宋体" w:eastAsia="宋体" w:cs="宋体"/>
                <w:spacing w:val="-6"/>
                <w:sz w:val="21"/>
                <w:szCs w:val="21"/>
              </w:rPr>
            </w:pP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36C31076">
            <w:pPr>
              <w:spacing w:line="240" w:lineRule="auto"/>
              <w:ind w:firstLine="0" w:firstLineChars="0"/>
              <w:rPr>
                <w:rFonts w:hint="eastAsia" w:ascii="宋体" w:hAnsi="宋体" w:eastAsia="宋体" w:cs="宋体"/>
                <w:spacing w:val="-6"/>
                <w:sz w:val="21"/>
                <w:szCs w:val="21"/>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A210D8D">
            <w:pPr>
              <w:spacing w:line="240" w:lineRule="auto"/>
              <w:ind w:firstLine="0" w:firstLineChars="0"/>
              <w:rPr>
                <w:rFonts w:hint="eastAsia" w:ascii="宋体" w:hAnsi="宋体" w:eastAsia="宋体" w:cs="宋体"/>
                <w:spacing w:val="-6"/>
                <w:sz w:val="21"/>
                <w:szCs w:val="21"/>
              </w:rPr>
            </w:pP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640B9E0D">
            <w:pPr>
              <w:spacing w:line="240" w:lineRule="auto"/>
              <w:ind w:firstLine="0" w:firstLineChars="0"/>
              <w:rPr>
                <w:rFonts w:hint="eastAsia" w:ascii="宋体" w:hAnsi="宋体" w:eastAsia="宋体" w:cs="宋体"/>
                <w:spacing w:val="-6"/>
                <w:sz w:val="21"/>
                <w:szCs w:val="21"/>
              </w:rPr>
            </w:pP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2BE80A1B">
            <w:pPr>
              <w:spacing w:line="240" w:lineRule="auto"/>
              <w:ind w:firstLine="0" w:firstLineChars="0"/>
              <w:rPr>
                <w:rFonts w:hint="eastAsia" w:ascii="宋体" w:hAnsi="宋体" w:eastAsia="宋体" w:cs="宋体"/>
                <w:spacing w:val="-6"/>
                <w:sz w:val="21"/>
                <w:szCs w:val="21"/>
              </w:rPr>
            </w:pPr>
          </w:p>
        </w:tc>
      </w:tr>
      <w:tr w14:paraId="01B3B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13" w:hRule="atLeast"/>
          <w:jc w:val="center"/>
        </w:trPr>
        <w:tc>
          <w:tcPr>
            <w:tcW w:w="4494" w:type="dxa"/>
            <w:gridSpan w:val="4"/>
            <w:tcBorders>
              <w:left w:val="single" w:color="000000" w:sz="4" w:space="0"/>
              <w:bottom w:val="single" w:color="000000" w:sz="4" w:space="0"/>
              <w:right w:val="single" w:color="000000" w:sz="4" w:space="0"/>
            </w:tcBorders>
            <w:noWrap w:val="0"/>
            <w:vAlign w:val="center"/>
          </w:tcPr>
          <w:p w14:paraId="6BB092A3">
            <w:pPr>
              <w:widowControl/>
              <w:spacing w:line="240" w:lineRule="auto"/>
              <w:ind w:firstLine="0" w:firstLineChars="0"/>
              <w:jc w:val="center"/>
              <w:textAlignment w:val="center"/>
              <w:rPr>
                <w:rFonts w:hint="eastAsia" w:ascii="宋体" w:hAnsi="宋体" w:eastAsia="宋体" w:cs="宋体"/>
                <w:spacing w:val="-6"/>
                <w:sz w:val="21"/>
                <w:szCs w:val="21"/>
              </w:rPr>
            </w:pPr>
            <w:r>
              <w:rPr>
                <w:rFonts w:hint="eastAsia" w:ascii="宋体" w:hAnsi="宋体" w:eastAsia="宋体" w:cs="宋体"/>
                <w:spacing w:val="-6"/>
                <w:sz w:val="21"/>
                <w:szCs w:val="21"/>
              </w:rPr>
              <w:t>总计金额</w:t>
            </w:r>
          </w:p>
        </w:tc>
        <w:tc>
          <w:tcPr>
            <w:tcW w:w="4065" w:type="dxa"/>
            <w:gridSpan w:val="5"/>
            <w:tcBorders>
              <w:top w:val="single" w:color="000000" w:sz="4" w:space="0"/>
              <w:left w:val="single" w:color="000000" w:sz="4" w:space="0"/>
              <w:bottom w:val="single" w:color="000000" w:sz="4" w:space="0"/>
              <w:right w:val="single" w:color="000000" w:sz="4" w:space="0"/>
            </w:tcBorders>
            <w:noWrap w:val="0"/>
            <w:vAlign w:val="center"/>
          </w:tcPr>
          <w:p w14:paraId="6CB25870">
            <w:pPr>
              <w:ind w:firstLine="0" w:firstLineChars="0"/>
              <w:jc w:val="left"/>
              <w:rPr>
                <w:rFonts w:hint="eastAsia" w:ascii="宋体" w:hAnsi="宋体" w:eastAsia="宋体" w:cs="宋体"/>
                <w:spacing w:val="-6"/>
                <w:sz w:val="21"/>
                <w:szCs w:val="21"/>
              </w:rPr>
            </w:pPr>
            <w:r>
              <w:rPr>
                <w:rFonts w:hint="eastAsia" w:ascii="宋体" w:hAnsi="宋体" w:eastAsia="宋体" w:cs="宋体"/>
                <w:spacing w:val="-6"/>
                <w:sz w:val="21"/>
                <w:szCs w:val="21"/>
              </w:rPr>
              <w:t>人民币（大写）：</w:t>
            </w:r>
          </w:p>
          <w:p w14:paraId="1613E373">
            <w:pPr>
              <w:spacing w:line="240" w:lineRule="auto"/>
              <w:ind w:firstLine="0" w:firstLineChars="0"/>
              <w:rPr>
                <w:rFonts w:hint="eastAsia" w:ascii="宋体" w:hAnsi="宋体" w:eastAsia="宋体" w:cs="宋体"/>
                <w:spacing w:val="-6"/>
                <w:sz w:val="21"/>
                <w:szCs w:val="21"/>
              </w:rPr>
            </w:pPr>
            <w:r>
              <w:rPr>
                <w:rFonts w:hint="eastAsia" w:ascii="宋体" w:hAnsi="宋体" w:eastAsia="宋体" w:cs="宋体"/>
                <w:spacing w:val="-6"/>
                <w:sz w:val="21"/>
                <w:szCs w:val="21"/>
              </w:rPr>
              <w:t>（小写）¥</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0AFF7A6A">
            <w:pPr>
              <w:spacing w:line="240" w:lineRule="auto"/>
              <w:ind w:firstLine="0" w:firstLineChars="0"/>
              <w:rPr>
                <w:rFonts w:hint="eastAsia" w:ascii="宋体" w:hAnsi="宋体" w:eastAsia="宋体" w:cs="宋体"/>
                <w:spacing w:val="-6"/>
                <w:sz w:val="21"/>
                <w:szCs w:val="21"/>
              </w:rPr>
            </w:pPr>
          </w:p>
        </w:tc>
      </w:tr>
    </w:tbl>
    <w:p w14:paraId="115D84CA">
      <w:pPr>
        <w:tabs>
          <w:tab w:val="left" w:pos="4000"/>
        </w:tabs>
        <w:snapToGrid w:val="0"/>
        <w:spacing w:before="120"/>
        <w:ind w:firstLine="456"/>
        <w:jc w:val="left"/>
        <w:rPr>
          <w:rFonts w:hint="eastAsia" w:ascii="宋体" w:hAnsi="宋体" w:eastAsia="宋体" w:cs="宋体"/>
          <w:kern w:val="0"/>
        </w:rPr>
      </w:pPr>
      <w:r>
        <w:rPr>
          <w:rFonts w:hint="eastAsia" w:ascii="宋体" w:hAnsi="宋体" w:eastAsia="宋体" w:cs="宋体"/>
          <w:spacing w:val="-6"/>
        </w:rPr>
        <w:t>注：</w:t>
      </w:r>
      <w:r>
        <w:rPr>
          <w:rFonts w:hint="eastAsia" w:ascii="宋体" w:hAnsi="宋体" w:eastAsia="宋体" w:cs="宋体"/>
          <w:spacing w:val="-6"/>
          <w:lang w:eastAsia="zh-CN"/>
        </w:rPr>
        <w:t>（</w:t>
      </w:r>
      <w:r>
        <w:rPr>
          <w:rFonts w:hint="eastAsia" w:ascii="宋体" w:hAnsi="宋体" w:eastAsia="宋体" w:cs="宋体"/>
          <w:spacing w:val="-6"/>
          <w:lang w:val="en-US" w:eastAsia="zh-CN"/>
        </w:rPr>
        <w:t>1</w:t>
      </w:r>
      <w:r>
        <w:rPr>
          <w:rFonts w:hint="eastAsia" w:ascii="宋体" w:hAnsi="宋体" w:eastAsia="宋体" w:cs="宋体"/>
          <w:spacing w:val="-6"/>
          <w:lang w:eastAsia="zh-CN"/>
        </w:rPr>
        <w:t>）</w:t>
      </w:r>
      <w:r>
        <w:rPr>
          <w:rFonts w:hint="eastAsia" w:ascii="宋体" w:hAnsi="宋体" w:eastAsia="宋体" w:cs="宋体"/>
          <w:spacing w:val="-6"/>
        </w:rPr>
        <w:t>供应商所报的价格应为本项目所有货物的运输费、保险费、装卸费、配套资料费、安装调试费用、验收时的试剂耗材、强制性第三方监督检验机构的验收检验费、税费、培训费用以及售后服务费用等</w:t>
      </w:r>
    </w:p>
    <w:p w14:paraId="2836B697">
      <w:pPr>
        <w:pStyle w:val="2"/>
        <w:ind w:firstLine="480"/>
        <w:rPr>
          <w:rFonts w:hint="eastAsia" w:ascii="宋体" w:hAnsi="宋体" w:eastAsia="宋体" w:cs="宋体"/>
          <w:sz w:val="24"/>
        </w:rPr>
      </w:pPr>
    </w:p>
    <w:p w14:paraId="6737D0A1">
      <w:pPr>
        <w:spacing w:line="480" w:lineRule="auto"/>
        <w:ind w:firstLine="2160" w:firstLineChars="900"/>
        <w:rPr>
          <w:rFonts w:hint="eastAsia" w:ascii="宋体" w:hAnsi="宋体" w:eastAsia="宋体" w:cs="宋体"/>
          <w:u w:val="single"/>
        </w:rPr>
      </w:pPr>
      <w:r>
        <w:rPr>
          <w:rFonts w:hint="eastAsia" w:ascii="宋体" w:hAnsi="宋体" w:eastAsia="宋体" w:cs="宋体"/>
        </w:rPr>
        <w:t xml:space="preserve">供应商名称(公章)： </w:t>
      </w:r>
      <w:r>
        <w:rPr>
          <w:rFonts w:hint="eastAsia" w:ascii="宋体" w:hAnsi="宋体" w:eastAsia="宋体" w:cs="宋体"/>
          <w:u w:val="single"/>
        </w:rPr>
        <w:t xml:space="preserve">                 </w:t>
      </w:r>
    </w:p>
    <w:p w14:paraId="1E9A4002">
      <w:pPr>
        <w:spacing w:line="480" w:lineRule="auto"/>
        <w:ind w:firstLine="2160" w:firstLineChars="900"/>
        <w:rPr>
          <w:rFonts w:hint="eastAsia" w:ascii="宋体" w:hAnsi="宋体" w:eastAsia="宋体" w:cs="宋体"/>
        </w:rPr>
      </w:pPr>
      <w:r>
        <w:rPr>
          <w:rFonts w:hint="eastAsia" w:ascii="宋体" w:hAnsi="宋体" w:eastAsia="宋体" w:cs="宋体"/>
        </w:rPr>
        <w:t>法定代表人（负责人）或委托代理人（签字或盖章）：</w:t>
      </w:r>
      <w:r>
        <w:rPr>
          <w:rFonts w:hint="eastAsia" w:ascii="宋体" w:hAnsi="宋体" w:eastAsia="宋体" w:cs="宋体"/>
          <w:u w:val="single"/>
        </w:rPr>
        <w:t xml:space="preserve">       </w:t>
      </w:r>
      <w:r>
        <w:rPr>
          <w:rFonts w:hint="eastAsia" w:ascii="宋体" w:hAnsi="宋体" w:eastAsia="宋体" w:cs="宋体"/>
        </w:rPr>
        <w:t xml:space="preserve"> </w:t>
      </w:r>
    </w:p>
    <w:p w14:paraId="221D71C8">
      <w:pPr>
        <w:spacing w:line="480" w:lineRule="auto"/>
        <w:ind w:firstLine="2160" w:firstLineChars="900"/>
        <w:rPr>
          <w:rFonts w:hint="eastAsia" w:ascii="宋体" w:hAnsi="宋体" w:eastAsia="宋体" w:cs="宋体"/>
          <w:u w:val="single"/>
        </w:rPr>
      </w:pPr>
      <w:r>
        <w:rPr>
          <w:rFonts w:hint="eastAsia" w:ascii="宋体" w:hAnsi="宋体" w:eastAsia="宋体" w:cs="宋体"/>
        </w:rPr>
        <w:t>日    期：</w:t>
      </w:r>
      <w:r>
        <w:rPr>
          <w:rFonts w:hint="eastAsia" w:ascii="宋体" w:hAnsi="宋体" w:eastAsia="宋体" w:cs="宋体"/>
          <w:u w:val="single"/>
        </w:rPr>
        <w:t xml:space="preserve">             </w:t>
      </w:r>
    </w:p>
    <w:p w14:paraId="19773A5A">
      <w:pPr>
        <w:spacing w:after="329" w:afterLines="100"/>
        <w:ind w:firstLine="0" w:firstLineChars="0"/>
        <w:jc w:val="both"/>
        <w:rPr>
          <w:rStyle w:val="21"/>
          <w:rFonts w:hint="eastAsia" w:ascii="宋体" w:hAnsi="宋体" w:eastAsia="宋体" w:cs="宋体"/>
          <w:lang w:val="en-US" w:eastAsia="zh-CN"/>
        </w:rPr>
      </w:pPr>
      <w:r>
        <w:rPr>
          <w:rStyle w:val="21"/>
          <w:rFonts w:hint="eastAsia" w:ascii="宋体" w:hAnsi="宋体" w:eastAsia="宋体" w:cs="宋体"/>
          <w:lang w:val="en-US" w:eastAsia="zh-CN"/>
        </w:rPr>
        <w:t>注：供应商二次报价需在山西政府采购网（政采云平台）上传本附件，二次报价出现前后不一致的按第二章 供应商须知19.2款规定修正。</w:t>
      </w:r>
    </w:p>
    <w:p w14:paraId="0270A2BA">
      <w:pPr>
        <w:keepNext w:val="0"/>
        <w:keepLines w:val="0"/>
        <w:pageBreakBefore w:val="0"/>
        <w:widowControl w:val="0"/>
        <w:kinsoku/>
        <w:wordWrap/>
        <w:overflowPunct/>
        <w:topLinePunct w:val="0"/>
        <w:autoSpaceDE/>
        <w:autoSpaceDN/>
        <w:bidi w:val="0"/>
        <w:adjustRightInd/>
        <w:snapToGrid/>
        <w:spacing w:after="330" w:afterLines="100"/>
        <w:ind w:left="0" w:leftChars="0" w:firstLine="0" w:firstLineChars="0"/>
        <w:jc w:val="center"/>
        <w:textAlignment w:val="auto"/>
        <w:rPr>
          <w:rFonts w:ascii="宋体" w:hAnsi="宋体" w:eastAsia="宋体" w:cs="Times New Roman"/>
        </w:rPr>
      </w:pPr>
      <w:r>
        <w:rPr>
          <w:rFonts w:hint="eastAsia" w:ascii="宋体" w:hAnsi="宋体" w:eastAsia="宋体" w:cs="Times New Roman"/>
          <w:b/>
          <w:szCs w:val="32"/>
          <w:lang w:val="en-US" w:eastAsia="zh-CN"/>
        </w:rPr>
        <w:t>质疑函（格式）</w:t>
      </w:r>
    </w:p>
    <w:p w14:paraId="36502AEB">
      <w:pPr>
        <w:keepNext w:val="0"/>
        <w:keepLines w:val="0"/>
        <w:pageBreakBefore w:val="0"/>
        <w:widowControl w:val="0"/>
        <w:kinsoku/>
        <w:wordWrap/>
        <w:overflowPunct/>
        <w:topLinePunct w:val="0"/>
        <w:autoSpaceDE/>
        <w:autoSpaceDN/>
        <w:bidi w:val="0"/>
        <w:adjustRightInd w:val="0"/>
        <w:snapToGrid w:val="0"/>
        <w:spacing w:before="240" w:beforeLines="100" w:line="324" w:lineRule="auto"/>
        <w:ind w:firstLine="0" w:firstLineChars="0"/>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一、质疑</w:t>
      </w:r>
      <w:r>
        <w:rPr>
          <w:rFonts w:hint="eastAsia" w:ascii="Times New Roman" w:hAnsi="Times New Roman" w:eastAsia="宋体" w:cs="Times New Roman"/>
          <w:bCs/>
          <w:sz w:val="24"/>
          <w:szCs w:val="24"/>
          <w:highlight w:val="none"/>
          <w:lang w:eastAsia="zh-CN"/>
        </w:rPr>
        <w:t>供应商</w:t>
      </w:r>
      <w:r>
        <w:rPr>
          <w:rFonts w:hint="default" w:ascii="Times New Roman" w:hAnsi="Times New Roman" w:eastAsia="宋体" w:cs="Times New Roman"/>
          <w:bCs/>
          <w:sz w:val="24"/>
          <w:szCs w:val="24"/>
          <w:highlight w:val="none"/>
        </w:rPr>
        <w:t>基本信息</w:t>
      </w:r>
    </w:p>
    <w:p w14:paraId="3E83C275">
      <w:pPr>
        <w:keepNext w:val="0"/>
        <w:keepLines w:val="0"/>
        <w:pageBreakBefore w:val="0"/>
        <w:widowControl w:val="0"/>
        <w:kinsoku/>
        <w:wordWrap/>
        <w:overflowPunct/>
        <w:topLinePunct w:val="0"/>
        <w:autoSpaceDE/>
        <w:autoSpaceDN/>
        <w:bidi w:val="0"/>
        <w:adjustRightInd w:val="0"/>
        <w:snapToGrid w:val="0"/>
        <w:spacing w:line="324" w:lineRule="auto"/>
        <w:ind w:firstLine="0" w:firstLineChars="0"/>
        <w:textAlignment w:val="auto"/>
        <w:rPr>
          <w:rFonts w:hint="default" w:ascii="Times New Roman" w:hAnsi="Times New Roman" w:eastAsia="宋体" w:cs="Times New Roman"/>
          <w:sz w:val="24"/>
          <w:szCs w:val="24"/>
          <w:highlight w:val="none"/>
          <w:u w:val="dotted"/>
        </w:rPr>
      </w:pPr>
      <w:r>
        <w:rPr>
          <w:rFonts w:hint="default" w:ascii="Times New Roman" w:hAnsi="Times New Roman" w:eastAsia="宋体" w:cs="Times New Roman"/>
          <w:sz w:val="24"/>
          <w:szCs w:val="24"/>
          <w:highlight w:val="none"/>
        </w:rPr>
        <w:t>质疑</w:t>
      </w:r>
      <w:r>
        <w:rPr>
          <w:rFonts w:hint="eastAsia" w:ascii="Times New Roman" w:hAnsi="Times New Roman" w:eastAsia="宋体" w:cs="Times New Roman"/>
          <w:sz w:val="24"/>
          <w:szCs w:val="24"/>
          <w:highlight w:val="none"/>
          <w:lang w:eastAsia="zh-CN"/>
        </w:rPr>
        <w:t>供应商</w:t>
      </w:r>
      <w:r>
        <w:rPr>
          <w:rFonts w:hint="default" w:ascii="Times New Roman" w:hAnsi="Times New Roman" w:eastAsia="宋体" w:cs="Times New Roman"/>
          <w:sz w:val="24"/>
          <w:szCs w:val="24"/>
          <w:highlight w:val="none"/>
        </w:rPr>
        <w:t>：</w:t>
      </w:r>
      <w:r>
        <w:rPr>
          <w:rFonts w:hint="default" w:ascii="Times New Roman" w:hAnsi="Times New Roman" w:eastAsia="宋体" w:cs="Times New Roman"/>
          <w:sz w:val="24"/>
          <w:szCs w:val="24"/>
          <w:highlight w:val="none"/>
          <w:u w:val="dotted"/>
        </w:rPr>
        <w:t xml:space="preserve">                                     </w:t>
      </w:r>
      <w:r>
        <w:rPr>
          <w:rFonts w:hint="eastAsia" w:ascii="Times New Roman" w:hAnsi="Times New Roman" w:eastAsia="宋体" w:cs="Times New Roman"/>
          <w:sz w:val="24"/>
          <w:szCs w:val="24"/>
          <w:highlight w:val="none"/>
          <w:u w:val="dotted"/>
          <w:lang w:val="en-US" w:eastAsia="zh-CN"/>
        </w:rPr>
        <w:t xml:space="preserve">      </w:t>
      </w:r>
      <w:r>
        <w:rPr>
          <w:rFonts w:hint="default" w:ascii="Times New Roman" w:hAnsi="Times New Roman" w:eastAsia="宋体" w:cs="Times New Roman"/>
          <w:sz w:val="24"/>
          <w:szCs w:val="24"/>
          <w:highlight w:val="none"/>
          <w:u w:val="dotted"/>
        </w:rPr>
        <w:t xml:space="preserve">   </w:t>
      </w:r>
    </w:p>
    <w:p w14:paraId="571D15A3">
      <w:pPr>
        <w:keepNext w:val="0"/>
        <w:keepLines w:val="0"/>
        <w:pageBreakBefore w:val="0"/>
        <w:widowControl w:val="0"/>
        <w:kinsoku/>
        <w:wordWrap/>
        <w:overflowPunct/>
        <w:topLinePunct w:val="0"/>
        <w:autoSpaceDE/>
        <w:autoSpaceDN/>
        <w:bidi w:val="0"/>
        <w:adjustRightInd w:val="0"/>
        <w:snapToGrid w:val="0"/>
        <w:spacing w:line="324" w:lineRule="auto"/>
        <w:ind w:firstLine="0"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地</w:t>
      </w:r>
      <w:r>
        <w:rPr>
          <w:rFonts w:hint="eastAsia"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址：</w:t>
      </w:r>
      <w:r>
        <w:rPr>
          <w:rFonts w:hint="default" w:ascii="Times New Roman" w:hAnsi="Times New Roman" w:eastAsia="宋体" w:cs="Times New Roman"/>
          <w:sz w:val="24"/>
          <w:szCs w:val="24"/>
          <w:highlight w:val="none"/>
          <w:u w:val="dotted"/>
        </w:rPr>
        <w:t xml:space="preserve">                      </w:t>
      </w:r>
      <w:r>
        <w:rPr>
          <w:rFonts w:hint="default" w:ascii="Times New Roman" w:hAnsi="Times New Roman" w:eastAsia="宋体" w:cs="Times New Roman"/>
          <w:sz w:val="24"/>
          <w:szCs w:val="24"/>
          <w:highlight w:val="none"/>
        </w:rPr>
        <w:t>邮</w:t>
      </w:r>
      <w:r>
        <w:rPr>
          <w:rFonts w:hint="eastAsia"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编：</w:t>
      </w:r>
      <w:r>
        <w:rPr>
          <w:rFonts w:hint="default" w:ascii="Times New Roman" w:hAnsi="Times New Roman" w:eastAsia="宋体" w:cs="Times New Roman"/>
          <w:sz w:val="24"/>
          <w:szCs w:val="24"/>
          <w:highlight w:val="none"/>
          <w:u w:val="dotted"/>
        </w:rPr>
        <w:t xml:space="preserve">                              </w:t>
      </w:r>
    </w:p>
    <w:p w14:paraId="4788D67E">
      <w:pPr>
        <w:keepNext w:val="0"/>
        <w:keepLines w:val="0"/>
        <w:pageBreakBefore w:val="0"/>
        <w:widowControl w:val="0"/>
        <w:kinsoku/>
        <w:wordWrap/>
        <w:overflowPunct/>
        <w:topLinePunct w:val="0"/>
        <w:autoSpaceDE/>
        <w:autoSpaceDN/>
        <w:bidi w:val="0"/>
        <w:adjustRightInd w:val="0"/>
        <w:snapToGrid w:val="0"/>
        <w:spacing w:line="324" w:lineRule="auto"/>
        <w:ind w:firstLine="0"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联</w:t>
      </w:r>
      <w:r>
        <w:rPr>
          <w:rFonts w:hint="eastAsia"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系</w:t>
      </w:r>
      <w:r>
        <w:rPr>
          <w:rFonts w:hint="eastAsia"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人：</w:t>
      </w:r>
      <w:r>
        <w:rPr>
          <w:rFonts w:hint="default" w:ascii="Times New Roman" w:hAnsi="Times New Roman" w:eastAsia="宋体" w:cs="Times New Roman"/>
          <w:sz w:val="24"/>
          <w:szCs w:val="24"/>
          <w:highlight w:val="none"/>
          <w:u w:val="dotted"/>
        </w:rPr>
        <w:t xml:space="preserve">                      </w:t>
      </w:r>
      <w:r>
        <w:rPr>
          <w:rFonts w:hint="default" w:ascii="Times New Roman" w:hAnsi="Times New Roman" w:eastAsia="宋体" w:cs="Times New Roman"/>
          <w:sz w:val="24"/>
          <w:szCs w:val="24"/>
          <w:highlight w:val="none"/>
        </w:rPr>
        <w:t>联系电话：</w:t>
      </w:r>
      <w:r>
        <w:rPr>
          <w:rFonts w:hint="default" w:ascii="Times New Roman" w:hAnsi="Times New Roman" w:eastAsia="宋体" w:cs="Times New Roman"/>
          <w:sz w:val="24"/>
          <w:szCs w:val="24"/>
          <w:highlight w:val="none"/>
          <w:u w:val="dotted"/>
        </w:rPr>
        <w:t xml:space="preserve">                              </w:t>
      </w:r>
    </w:p>
    <w:p w14:paraId="5168E670">
      <w:pPr>
        <w:keepNext w:val="0"/>
        <w:keepLines w:val="0"/>
        <w:pageBreakBefore w:val="0"/>
        <w:widowControl w:val="0"/>
        <w:kinsoku/>
        <w:wordWrap/>
        <w:overflowPunct/>
        <w:topLinePunct w:val="0"/>
        <w:autoSpaceDE/>
        <w:autoSpaceDN/>
        <w:bidi w:val="0"/>
        <w:adjustRightInd w:val="0"/>
        <w:snapToGrid w:val="0"/>
        <w:spacing w:line="324" w:lineRule="auto"/>
        <w:ind w:firstLine="0" w:firstLineChars="0"/>
        <w:textAlignment w:val="auto"/>
        <w:rPr>
          <w:rFonts w:hint="default" w:ascii="Times New Roman" w:hAnsi="Times New Roman" w:eastAsia="宋体" w:cs="Times New Roman"/>
          <w:sz w:val="24"/>
          <w:szCs w:val="24"/>
          <w:highlight w:val="none"/>
          <w:u w:val="dotted"/>
        </w:rPr>
      </w:pPr>
      <w:r>
        <w:rPr>
          <w:rFonts w:hint="default" w:ascii="Times New Roman" w:hAnsi="Times New Roman" w:eastAsia="宋体" w:cs="Times New Roman"/>
          <w:sz w:val="24"/>
          <w:szCs w:val="24"/>
          <w:highlight w:val="none"/>
        </w:rPr>
        <w:t>授权代表：</w:t>
      </w:r>
      <w:r>
        <w:rPr>
          <w:rFonts w:hint="default" w:ascii="Times New Roman" w:hAnsi="Times New Roman" w:eastAsia="宋体" w:cs="Times New Roman"/>
          <w:sz w:val="24"/>
          <w:szCs w:val="24"/>
          <w:highlight w:val="none"/>
          <w:u w:val="dotted"/>
        </w:rPr>
        <w:t xml:space="preserve">                                      </w:t>
      </w:r>
      <w:r>
        <w:rPr>
          <w:rFonts w:hint="eastAsia" w:ascii="Times New Roman" w:hAnsi="Times New Roman" w:eastAsia="宋体" w:cs="Times New Roman"/>
          <w:sz w:val="24"/>
          <w:szCs w:val="24"/>
          <w:highlight w:val="none"/>
          <w:u w:val="dotted"/>
          <w:lang w:val="en-US" w:eastAsia="zh-CN"/>
        </w:rPr>
        <w:t xml:space="preserve">       </w:t>
      </w:r>
      <w:r>
        <w:rPr>
          <w:rFonts w:hint="default" w:ascii="Times New Roman" w:hAnsi="Times New Roman" w:eastAsia="宋体" w:cs="Times New Roman"/>
          <w:sz w:val="24"/>
          <w:szCs w:val="24"/>
          <w:highlight w:val="none"/>
          <w:u w:val="dotted"/>
        </w:rPr>
        <w:t xml:space="preserve">    </w:t>
      </w:r>
    </w:p>
    <w:p w14:paraId="48ED0ECE">
      <w:pPr>
        <w:keepNext w:val="0"/>
        <w:keepLines w:val="0"/>
        <w:pageBreakBefore w:val="0"/>
        <w:widowControl w:val="0"/>
        <w:kinsoku/>
        <w:wordWrap/>
        <w:overflowPunct/>
        <w:topLinePunct w:val="0"/>
        <w:autoSpaceDE/>
        <w:autoSpaceDN/>
        <w:bidi w:val="0"/>
        <w:adjustRightInd w:val="0"/>
        <w:snapToGrid w:val="0"/>
        <w:spacing w:line="324" w:lineRule="auto"/>
        <w:ind w:firstLine="0"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联系电话：</w:t>
      </w:r>
      <w:r>
        <w:rPr>
          <w:rFonts w:hint="default" w:ascii="Times New Roman" w:hAnsi="Times New Roman" w:eastAsia="宋体" w:cs="Times New Roman"/>
          <w:sz w:val="24"/>
          <w:szCs w:val="24"/>
          <w:highlight w:val="none"/>
          <w:u w:val="dotted"/>
        </w:rPr>
        <w:t xml:space="preserve">                                        </w:t>
      </w:r>
      <w:r>
        <w:rPr>
          <w:rFonts w:hint="eastAsia" w:ascii="Times New Roman" w:hAnsi="Times New Roman" w:eastAsia="宋体" w:cs="Times New Roman"/>
          <w:sz w:val="24"/>
          <w:szCs w:val="24"/>
          <w:highlight w:val="none"/>
          <w:u w:val="dotted"/>
          <w:lang w:val="en-US" w:eastAsia="zh-CN"/>
        </w:rPr>
        <w:t xml:space="preserve">      </w:t>
      </w:r>
      <w:r>
        <w:rPr>
          <w:rFonts w:hint="default" w:ascii="Times New Roman" w:hAnsi="Times New Roman" w:eastAsia="宋体" w:cs="Times New Roman"/>
          <w:sz w:val="24"/>
          <w:szCs w:val="24"/>
          <w:highlight w:val="none"/>
          <w:u w:val="dotted"/>
        </w:rPr>
        <w:t xml:space="preserve">   </w:t>
      </w:r>
      <w:r>
        <w:rPr>
          <w:rFonts w:hint="default" w:ascii="Times New Roman" w:hAnsi="Times New Roman" w:eastAsia="宋体" w:cs="Times New Roman"/>
          <w:sz w:val="24"/>
          <w:szCs w:val="24"/>
          <w:highlight w:val="none"/>
        </w:rPr>
        <w:t xml:space="preserve"> </w:t>
      </w:r>
    </w:p>
    <w:p w14:paraId="68BD60BE">
      <w:pPr>
        <w:keepNext w:val="0"/>
        <w:keepLines w:val="0"/>
        <w:pageBreakBefore w:val="0"/>
        <w:widowControl w:val="0"/>
        <w:kinsoku/>
        <w:wordWrap/>
        <w:overflowPunct/>
        <w:topLinePunct w:val="0"/>
        <w:autoSpaceDE/>
        <w:autoSpaceDN/>
        <w:bidi w:val="0"/>
        <w:adjustRightInd w:val="0"/>
        <w:snapToGrid w:val="0"/>
        <w:spacing w:line="324" w:lineRule="auto"/>
        <w:ind w:firstLine="0"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地</w:t>
      </w:r>
      <w:r>
        <w:rPr>
          <w:rFonts w:hint="eastAsia"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址： </w:t>
      </w:r>
      <w:r>
        <w:rPr>
          <w:rFonts w:hint="default" w:ascii="Times New Roman" w:hAnsi="Times New Roman" w:eastAsia="宋体" w:cs="Times New Roman"/>
          <w:sz w:val="24"/>
          <w:szCs w:val="24"/>
          <w:highlight w:val="none"/>
          <w:u w:val="dotted"/>
        </w:rPr>
        <w:t xml:space="preserve">                     </w:t>
      </w:r>
      <w:r>
        <w:rPr>
          <w:rFonts w:hint="default" w:ascii="Times New Roman" w:hAnsi="Times New Roman" w:eastAsia="宋体" w:cs="Times New Roman"/>
          <w:sz w:val="24"/>
          <w:szCs w:val="24"/>
          <w:highlight w:val="none"/>
        </w:rPr>
        <w:t>邮</w:t>
      </w:r>
      <w:r>
        <w:rPr>
          <w:rFonts w:hint="eastAsia"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编：</w:t>
      </w:r>
      <w:r>
        <w:rPr>
          <w:rFonts w:hint="default" w:ascii="Times New Roman" w:hAnsi="Times New Roman" w:eastAsia="宋体" w:cs="Times New Roman"/>
          <w:sz w:val="24"/>
          <w:szCs w:val="24"/>
          <w:highlight w:val="none"/>
          <w:u w:val="dotted"/>
        </w:rPr>
        <w:t xml:space="preserve">                              </w:t>
      </w:r>
    </w:p>
    <w:p w14:paraId="043FD0A3">
      <w:pPr>
        <w:keepNext w:val="0"/>
        <w:keepLines w:val="0"/>
        <w:pageBreakBefore w:val="0"/>
        <w:widowControl w:val="0"/>
        <w:kinsoku/>
        <w:wordWrap/>
        <w:overflowPunct/>
        <w:topLinePunct w:val="0"/>
        <w:autoSpaceDE/>
        <w:autoSpaceDN/>
        <w:bidi w:val="0"/>
        <w:adjustRightInd w:val="0"/>
        <w:snapToGrid w:val="0"/>
        <w:spacing w:line="324" w:lineRule="auto"/>
        <w:ind w:firstLine="0" w:firstLineChars="0"/>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二、质疑项目基本情况</w:t>
      </w:r>
    </w:p>
    <w:p w14:paraId="0E0AEA0E">
      <w:pPr>
        <w:keepNext w:val="0"/>
        <w:keepLines w:val="0"/>
        <w:pageBreakBefore w:val="0"/>
        <w:widowControl w:val="0"/>
        <w:kinsoku/>
        <w:wordWrap/>
        <w:overflowPunct/>
        <w:topLinePunct w:val="0"/>
        <w:autoSpaceDE/>
        <w:autoSpaceDN/>
        <w:bidi w:val="0"/>
        <w:adjustRightInd w:val="0"/>
        <w:snapToGrid w:val="0"/>
        <w:spacing w:line="324" w:lineRule="auto"/>
        <w:ind w:firstLine="0"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质疑项目的名称：</w:t>
      </w:r>
      <w:r>
        <w:rPr>
          <w:rFonts w:hint="default" w:ascii="Times New Roman" w:hAnsi="Times New Roman" w:eastAsia="宋体" w:cs="Times New Roman"/>
          <w:sz w:val="24"/>
          <w:szCs w:val="24"/>
          <w:highlight w:val="none"/>
          <w:u w:val="dotted"/>
        </w:rPr>
        <w:t xml:space="preserve">                                 </w:t>
      </w:r>
      <w:r>
        <w:rPr>
          <w:rFonts w:hint="eastAsia" w:ascii="Times New Roman" w:hAnsi="Times New Roman" w:eastAsia="宋体" w:cs="Times New Roman"/>
          <w:sz w:val="24"/>
          <w:szCs w:val="24"/>
          <w:highlight w:val="none"/>
          <w:u w:val="dotted"/>
          <w:lang w:val="en-US" w:eastAsia="zh-CN"/>
        </w:rPr>
        <w:t xml:space="preserve">     </w:t>
      </w:r>
      <w:r>
        <w:rPr>
          <w:rFonts w:hint="default" w:ascii="Times New Roman" w:hAnsi="Times New Roman" w:eastAsia="宋体" w:cs="Times New Roman"/>
          <w:sz w:val="24"/>
          <w:szCs w:val="24"/>
          <w:highlight w:val="none"/>
          <w:u w:val="dotted"/>
        </w:rPr>
        <w:t xml:space="preserve">     </w:t>
      </w:r>
    </w:p>
    <w:p w14:paraId="430B5CDE">
      <w:pPr>
        <w:keepNext w:val="0"/>
        <w:keepLines w:val="0"/>
        <w:pageBreakBefore w:val="0"/>
        <w:widowControl w:val="0"/>
        <w:kinsoku/>
        <w:wordWrap/>
        <w:overflowPunct/>
        <w:topLinePunct w:val="0"/>
        <w:autoSpaceDE/>
        <w:autoSpaceDN/>
        <w:bidi w:val="0"/>
        <w:adjustRightInd w:val="0"/>
        <w:snapToGrid w:val="0"/>
        <w:spacing w:line="324" w:lineRule="auto"/>
        <w:ind w:firstLine="0"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质疑项目的编号：</w:t>
      </w:r>
      <w:r>
        <w:rPr>
          <w:rFonts w:hint="default" w:ascii="Times New Roman" w:hAnsi="Times New Roman" w:eastAsia="宋体" w:cs="Times New Roman"/>
          <w:sz w:val="24"/>
          <w:szCs w:val="24"/>
          <w:highlight w:val="none"/>
          <w:u w:val="dotted"/>
        </w:rPr>
        <w:t xml:space="preserve">               </w:t>
      </w:r>
      <w:r>
        <w:rPr>
          <w:rFonts w:hint="eastAsia" w:ascii="Times New Roman" w:hAnsi="Times New Roman" w:eastAsia="宋体" w:cs="Times New Roman"/>
          <w:sz w:val="24"/>
          <w:szCs w:val="24"/>
          <w:highlight w:val="none"/>
          <w:u w:val="dotted"/>
          <w:lang w:val="en-US" w:eastAsia="zh-CN"/>
        </w:rPr>
        <w:t xml:space="preserve"> </w:t>
      </w:r>
      <w:r>
        <w:rPr>
          <w:rFonts w:hint="default" w:ascii="Times New Roman" w:hAnsi="Times New Roman" w:eastAsia="宋体" w:cs="Times New Roman"/>
          <w:sz w:val="24"/>
          <w:szCs w:val="24"/>
          <w:highlight w:val="none"/>
        </w:rPr>
        <w:t>包</w:t>
      </w:r>
      <w:r>
        <w:rPr>
          <w:rFonts w:hint="eastAsia"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号：</w:t>
      </w:r>
      <w:r>
        <w:rPr>
          <w:rFonts w:hint="default" w:ascii="Times New Roman" w:hAnsi="Times New Roman" w:eastAsia="宋体" w:cs="Times New Roman"/>
          <w:sz w:val="24"/>
          <w:szCs w:val="24"/>
          <w:highlight w:val="none"/>
          <w:u w:val="dotted"/>
        </w:rPr>
        <w:t xml:space="preserve">                 </w:t>
      </w:r>
    </w:p>
    <w:p w14:paraId="5D452865">
      <w:pPr>
        <w:keepNext w:val="0"/>
        <w:keepLines w:val="0"/>
        <w:pageBreakBefore w:val="0"/>
        <w:widowControl w:val="0"/>
        <w:kinsoku/>
        <w:wordWrap/>
        <w:overflowPunct/>
        <w:topLinePunct w:val="0"/>
        <w:autoSpaceDE/>
        <w:autoSpaceDN/>
        <w:bidi w:val="0"/>
        <w:adjustRightInd w:val="0"/>
        <w:snapToGrid w:val="0"/>
        <w:spacing w:line="324" w:lineRule="auto"/>
        <w:ind w:firstLine="0" w:firstLineChars="0"/>
        <w:textAlignment w:val="auto"/>
        <w:rPr>
          <w:rFonts w:hint="default" w:ascii="Times New Roman" w:hAnsi="Times New Roman" w:eastAsia="宋体" w:cs="Times New Roman"/>
          <w:sz w:val="24"/>
          <w:szCs w:val="24"/>
          <w:highlight w:val="none"/>
          <w:u w:val="dotted"/>
        </w:rPr>
      </w:pPr>
      <w:r>
        <w:rPr>
          <w:rFonts w:hint="default" w:ascii="Times New Roman" w:hAnsi="Times New Roman" w:eastAsia="宋体" w:cs="Times New Roman"/>
          <w:sz w:val="24"/>
          <w:szCs w:val="24"/>
          <w:highlight w:val="none"/>
          <w:lang w:eastAsia="zh-CN"/>
        </w:rPr>
        <w:t>采购人</w:t>
      </w:r>
      <w:r>
        <w:rPr>
          <w:rFonts w:hint="default" w:ascii="Times New Roman" w:hAnsi="Times New Roman" w:eastAsia="宋体" w:cs="Times New Roman"/>
          <w:sz w:val="24"/>
          <w:szCs w:val="24"/>
          <w:highlight w:val="none"/>
        </w:rPr>
        <w:t>名称：</w:t>
      </w:r>
      <w:r>
        <w:rPr>
          <w:rFonts w:hint="default" w:ascii="Times New Roman" w:hAnsi="Times New Roman" w:eastAsia="宋体" w:cs="Times New Roman"/>
          <w:sz w:val="24"/>
          <w:szCs w:val="24"/>
          <w:highlight w:val="none"/>
          <w:u w:val="dotted"/>
        </w:rPr>
        <w:t xml:space="preserve">                                       </w:t>
      </w:r>
      <w:r>
        <w:rPr>
          <w:rFonts w:hint="eastAsia" w:ascii="Times New Roman" w:hAnsi="Times New Roman" w:eastAsia="宋体" w:cs="Times New Roman"/>
          <w:sz w:val="24"/>
          <w:szCs w:val="24"/>
          <w:highlight w:val="none"/>
          <w:u w:val="dotted"/>
          <w:lang w:val="en-US" w:eastAsia="zh-CN"/>
        </w:rPr>
        <w:t xml:space="preserve">      </w:t>
      </w:r>
      <w:r>
        <w:rPr>
          <w:rFonts w:hint="default" w:ascii="Times New Roman" w:hAnsi="Times New Roman" w:eastAsia="宋体" w:cs="Times New Roman"/>
          <w:sz w:val="24"/>
          <w:szCs w:val="24"/>
          <w:highlight w:val="none"/>
          <w:u w:val="dotted"/>
        </w:rPr>
        <w:t xml:space="preserve">  </w:t>
      </w:r>
    </w:p>
    <w:p w14:paraId="36794C43">
      <w:pPr>
        <w:keepNext w:val="0"/>
        <w:keepLines w:val="0"/>
        <w:pageBreakBefore w:val="0"/>
        <w:widowControl w:val="0"/>
        <w:kinsoku/>
        <w:wordWrap/>
        <w:overflowPunct/>
        <w:topLinePunct w:val="0"/>
        <w:autoSpaceDE/>
        <w:autoSpaceDN/>
        <w:bidi w:val="0"/>
        <w:adjustRightInd w:val="0"/>
        <w:snapToGrid w:val="0"/>
        <w:spacing w:line="324" w:lineRule="auto"/>
        <w:ind w:firstLine="0"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采购文件获取日期：</w:t>
      </w:r>
      <w:r>
        <w:rPr>
          <w:rFonts w:hint="default" w:ascii="Times New Roman" w:hAnsi="Times New Roman" w:eastAsia="宋体" w:cs="Times New Roman"/>
          <w:sz w:val="24"/>
          <w:szCs w:val="24"/>
          <w:highlight w:val="none"/>
          <w:u w:val="dotted"/>
        </w:rPr>
        <w:t xml:space="preserve">                                           </w:t>
      </w:r>
    </w:p>
    <w:p w14:paraId="1E6BABC1">
      <w:pPr>
        <w:keepNext w:val="0"/>
        <w:keepLines w:val="0"/>
        <w:pageBreakBefore w:val="0"/>
        <w:widowControl w:val="0"/>
        <w:kinsoku/>
        <w:wordWrap/>
        <w:overflowPunct/>
        <w:topLinePunct w:val="0"/>
        <w:autoSpaceDE/>
        <w:autoSpaceDN/>
        <w:bidi w:val="0"/>
        <w:adjustRightInd w:val="0"/>
        <w:snapToGrid w:val="0"/>
        <w:spacing w:line="324" w:lineRule="auto"/>
        <w:ind w:firstLine="0" w:firstLineChars="0"/>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三、质疑事项具体内容</w:t>
      </w:r>
    </w:p>
    <w:p w14:paraId="2001EFD7">
      <w:pPr>
        <w:keepNext w:val="0"/>
        <w:keepLines w:val="0"/>
        <w:pageBreakBefore w:val="0"/>
        <w:widowControl w:val="0"/>
        <w:kinsoku/>
        <w:wordWrap/>
        <w:overflowPunct/>
        <w:topLinePunct w:val="0"/>
        <w:autoSpaceDE/>
        <w:autoSpaceDN/>
        <w:bidi w:val="0"/>
        <w:adjustRightInd w:val="0"/>
        <w:snapToGrid w:val="0"/>
        <w:spacing w:line="324" w:lineRule="auto"/>
        <w:ind w:firstLine="0" w:firstLineChars="0"/>
        <w:textAlignment w:val="auto"/>
        <w:rPr>
          <w:rFonts w:hint="default" w:ascii="Times New Roman" w:hAnsi="Times New Roman" w:eastAsia="宋体" w:cs="Times New Roman"/>
          <w:sz w:val="24"/>
          <w:szCs w:val="24"/>
          <w:highlight w:val="none"/>
          <w:u w:val="dotted"/>
        </w:rPr>
      </w:pPr>
      <w:r>
        <w:rPr>
          <w:rFonts w:hint="default" w:ascii="Times New Roman" w:hAnsi="Times New Roman" w:eastAsia="宋体" w:cs="Times New Roman"/>
          <w:sz w:val="24"/>
          <w:szCs w:val="24"/>
          <w:highlight w:val="none"/>
        </w:rPr>
        <w:t>质疑事项1：</w:t>
      </w:r>
      <w:r>
        <w:rPr>
          <w:rFonts w:hint="default" w:ascii="Times New Roman" w:hAnsi="Times New Roman" w:eastAsia="宋体" w:cs="Times New Roman"/>
          <w:sz w:val="24"/>
          <w:szCs w:val="24"/>
          <w:highlight w:val="none"/>
          <w:u w:val="dotted"/>
        </w:rPr>
        <w:t xml:space="preserve">                                   </w:t>
      </w:r>
      <w:r>
        <w:rPr>
          <w:rFonts w:hint="eastAsia" w:ascii="Times New Roman" w:hAnsi="Times New Roman" w:eastAsia="宋体" w:cs="Times New Roman"/>
          <w:sz w:val="24"/>
          <w:szCs w:val="24"/>
          <w:highlight w:val="none"/>
          <w:u w:val="dotted"/>
          <w:lang w:val="en-US" w:eastAsia="zh-CN"/>
        </w:rPr>
        <w:t xml:space="preserve"> </w:t>
      </w:r>
      <w:r>
        <w:rPr>
          <w:rFonts w:hint="default" w:ascii="Times New Roman" w:hAnsi="Times New Roman" w:eastAsia="宋体" w:cs="Times New Roman"/>
          <w:sz w:val="24"/>
          <w:szCs w:val="24"/>
          <w:highlight w:val="none"/>
          <w:u w:val="dotted"/>
        </w:rPr>
        <w:t xml:space="preserve">      </w:t>
      </w:r>
    </w:p>
    <w:p w14:paraId="08C82FBD">
      <w:pPr>
        <w:keepNext w:val="0"/>
        <w:keepLines w:val="0"/>
        <w:pageBreakBefore w:val="0"/>
        <w:widowControl w:val="0"/>
        <w:kinsoku/>
        <w:wordWrap/>
        <w:overflowPunct/>
        <w:topLinePunct w:val="0"/>
        <w:autoSpaceDE/>
        <w:autoSpaceDN/>
        <w:bidi w:val="0"/>
        <w:adjustRightInd w:val="0"/>
        <w:snapToGrid w:val="0"/>
        <w:spacing w:line="324" w:lineRule="auto"/>
        <w:ind w:firstLine="0" w:firstLineChars="0"/>
        <w:textAlignment w:val="auto"/>
        <w:rPr>
          <w:rFonts w:hint="default" w:ascii="Times New Roman" w:hAnsi="Times New Roman" w:eastAsia="宋体" w:cs="Times New Roman"/>
          <w:sz w:val="24"/>
          <w:szCs w:val="24"/>
          <w:highlight w:val="none"/>
          <w:u w:val="dotted"/>
        </w:rPr>
      </w:pPr>
      <w:r>
        <w:rPr>
          <w:rFonts w:hint="default" w:ascii="Times New Roman" w:hAnsi="Times New Roman" w:eastAsia="宋体" w:cs="Times New Roman"/>
          <w:sz w:val="24"/>
          <w:szCs w:val="24"/>
          <w:highlight w:val="none"/>
        </w:rPr>
        <w:t>事实依据：</w:t>
      </w:r>
      <w:r>
        <w:rPr>
          <w:rFonts w:hint="default" w:ascii="Times New Roman" w:hAnsi="Times New Roman" w:eastAsia="宋体" w:cs="Times New Roman"/>
          <w:sz w:val="24"/>
          <w:szCs w:val="24"/>
          <w:highlight w:val="none"/>
          <w:u w:val="dotted"/>
        </w:rPr>
        <w:t xml:space="preserve">                                     </w:t>
      </w:r>
      <w:r>
        <w:rPr>
          <w:rFonts w:hint="eastAsia" w:ascii="Times New Roman" w:hAnsi="Times New Roman" w:eastAsia="宋体" w:cs="Times New Roman"/>
          <w:sz w:val="24"/>
          <w:szCs w:val="24"/>
          <w:highlight w:val="none"/>
          <w:u w:val="dotted"/>
          <w:lang w:val="en-US" w:eastAsia="zh-CN"/>
        </w:rPr>
        <w:t xml:space="preserve"> </w:t>
      </w:r>
      <w:r>
        <w:rPr>
          <w:rFonts w:hint="default" w:ascii="Times New Roman" w:hAnsi="Times New Roman" w:eastAsia="宋体" w:cs="Times New Roman"/>
          <w:sz w:val="24"/>
          <w:szCs w:val="24"/>
          <w:highlight w:val="none"/>
          <w:u w:val="dotted"/>
        </w:rPr>
        <w:t xml:space="preserve">     </w:t>
      </w:r>
    </w:p>
    <w:p w14:paraId="673F3D70">
      <w:pPr>
        <w:keepNext w:val="0"/>
        <w:keepLines w:val="0"/>
        <w:pageBreakBefore w:val="0"/>
        <w:widowControl w:val="0"/>
        <w:kinsoku/>
        <w:wordWrap/>
        <w:overflowPunct/>
        <w:topLinePunct w:val="0"/>
        <w:autoSpaceDE/>
        <w:autoSpaceDN/>
        <w:bidi w:val="0"/>
        <w:adjustRightInd w:val="0"/>
        <w:snapToGrid w:val="0"/>
        <w:spacing w:line="324" w:lineRule="auto"/>
        <w:ind w:firstLine="0" w:firstLineChars="0"/>
        <w:textAlignment w:val="auto"/>
        <w:rPr>
          <w:rFonts w:hint="default" w:ascii="Times New Roman" w:hAnsi="Times New Roman" w:eastAsia="宋体" w:cs="Times New Roman"/>
          <w:sz w:val="24"/>
          <w:szCs w:val="24"/>
          <w:highlight w:val="none"/>
          <w:u w:val="dotted"/>
        </w:rPr>
      </w:pPr>
      <w:r>
        <w:rPr>
          <w:rFonts w:hint="default" w:ascii="Times New Roman" w:hAnsi="Times New Roman" w:eastAsia="宋体" w:cs="Times New Roman"/>
          <w:sz w:val="24"/>
          <w:szCs w:val="24"/>
          <w:highlight w:val="none"/>
        </w:rPr>
        <w:t>法律依据：</w:t>
      </w:r>
      <w:r>
        <w:rPr>
          <w:rFonts w:hint="default" w:ascii="Times New Roman" w:hAnsi="Times New Roman" w:eastAsia="宋体" w:cs="Times New Roman"/>
          <w:sz w:val="24"/>
          <w:szCs w:val="24"/>
          <w:highlight w:val="none"/>
          <w:u w:val="dotted"/>
        </w:rPr>
        <w:t xml:space="preserve">                                      </w:t>
      </w:r>
      <w:r>
        <w:rPr>
          <w:rFonts w:hint="eastAsia" w:ascii="Times New Roman" w:hAnsi="Times New Roman" w:eastAsia="宋体" w:cs="Times New Roman"/>
          <w:sz w:val="24"/>
          <w:szCs w:val="24"/>
          <w:highlight w:val="none"/>
          <w:u w:val="dotted"/>
          <w:lang w:val="en-US" w:eastAsia="zh-CN"/>
        </w:rPr>
        <w:t xml:space="preserve"> </w:t>
      </w:r>
      <w:r>
        <w:rPr>
          <w:rFonts w:hint="default" w:ascii="Times New Roman" w:hAnsi="Times New Roman" w:eastAsia="宋体" w:cs="Times New Roman"/>
          <w:sz w:val="24"/>
          <w:szCs w:val="24"/>
          <w:highlight w:val="none"/>
          <w:u w:val="dotted"/>
        </w:rPr>
        <w:t xml:space="preserve">    </w:t>
      </w:r>
    </w:p>
    <w:p w14:paraId="4430F0FF">
      <w:pPr>
        <w:keepNext w:val="0"/>
        <w:keepLines w:val="0"/>
        <w:pageBreakBefore w:val="0"/>
        <w:widowControl w:val="0"/>
        <w:kinsoku/>
        <w:wordWrap/>
        <w:overflowPunct/>
        <w:topLinePunct w:val="0"/>
        <w:autoSpaceDE/>
        <w:autoSpaceDN/>
        <w:bidi w:val="0"/>
        <w:adjustRightInd w:val="0"/>
        <w:snapToGrid w:val="0"/>
        <w:spacing w:line="324" w:lineRule="auto"/>
        <w:ind w:firstLine="0" w:firstLineChars="0"/>
        <w:textAlignment w:val="auto"/>
        <w:rPr>
          <w:rFonts w:hint="default" w:ascii="Times New Roman" w:hAnsi="Times New Roman" w:eastAsia="宋体" w:cs="Times New Roman"/>
          <w:sz w:val="24"/>
          <w:szCs w:val="24"/>
          <w:highlight w:val="none"/>
          <w:u w:val="dotted"/>
        </w:rPr>
      </w:pPr>
      <w:r>
        <w:rPr>
          <w:rFonts w:hint="default" w:ascii="Times New Roman" w:hAnsi="Times New Roman" w:eastAsia="宋体" w:cs="Times New Roman"/>
          <w:sz w:val="24"/>
          <w:szCs w:val="24"/>
          <w:highlight w:val="none"/>
        </w:rPr>
        <w:t>质疑事项2</w:t>
      </w:r>
    </w:p>
    <w:p w14:paraId="0F7BD6B3">
      <w:pPr>
        <w:keepNext w:val="0"/>
        <w:keepLines w:val="0"/>
        <w:pageBreakBefore w:val="0"/>
        <w:widowControl w:val="0"/>
        <w:kinsoku/>
        <w:wordWrap/>
        <w:overflowPunct/>
        <w:topLinePunct w:val="0"/>
        <w:autoSpaceDE/>
        <w:autoSpaceDN/>
        <w:bidi w:val="0"/>
        <w:adjustRightInd w:val="0"/>
        <w:snapToGrid w:val="0"/>
        <w:spacing w:line="324" w:lineRule="auto"/>
        <w:ind w:firstLine="0" w:firstLineChars="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w:t>
      </w:r>
    </w:p>
    <w:p w14:paraId="5AC44498">
      <w:pPr>
        <w:keepNext w:val="0"/>
        <w:keepLines w:val="0"/>
        <w:pageBreakBefore w:val="0"/>
        <w:widowControl w:val="0"/>
        <w:kinsoku/>
        <w:wordWrap/>
        <w:overflowPunct/>
        <w:topLinePunct w:val="0"/>
        <w:autoSpaceDE/>
        <w:autoSpaceDN/>
        <w:bidi w:val="0"/>
        <w:adjustRightInd w:val="0"/>
        <w:snapToGrid w:val="0"/>
        <w:spacing w:line="324" w:lineRule="auto"/>
        <w:ind w:firstLine="0" w:firstLineChars="0"/>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四、与质疑事项相关的质疑请求</w:t>
      </w:r>
    </w:p>
    <w:p w14:paraId="0D33B686">
      <w:pPr>
        <w:keepNext w:val="0"/>
        <w:keepLines w:val="0"/>
        <w:pageBreakBefore w:val="0"/>
        <w:widowControl w:val="0"/>
        <w:kinsoku/>
        <w:wordWrap/>
        <w:overflowPunct/>
        <w:topLinePunct w:val="0"/>
        <w:autoSpaceDE/>
        <w:autoSpaceDN/>
        <w:bidi w:val="0"/>
        <w:adjustRightInd w:val="0"/>
        <w:snapToGrid w:val="0"/>
        <w:spacing w:line="324" w:lineRule="auto"/>
        <w:ind w:firstLine="0" w:firstLineChars="0"/>
        <w:textAlignment w:val="auto"/>
        <w:rPr>
          <w:rFonts w:hint="default" w:ascii="Times New Roman" w:hAnsi="Times New Roman" w:eastAsia="宋体" w:cs="Times New Roman"/>
          <w:sz w:val="24"/>
          <w:szCs w:val="24"/>
          <w:highlight w:val="none"/>
          <w:u w:val="dotted"/>
        </w:rPr>
      </w:pPr>
      <w:r>
        <w:rPr>
          <w:rFonts w:hint="default" w:ascii="Times New Roman" w:hAnsi="Times New Roman" w:eastAsia="宋体" w:cs="Times New Roman"/>
          <w:sz w:val="24"/>
          <w:szCs w:val="24"/>
          <w:highlight w:val="none"/>
        </w:rPr>
        <w:t>请求：</w:t>
      </w:r>
      <w:r>
        <w:rPr>
          <w:rFonts w:hint="default" w:ascii="Times New Roman" w:hAnsi="Times New Roman" w:eastAsia="宋体" w:cs="Times New Roman"/>
          <w:sz w:val="24"/>
          <w:szCs w:val="24"/>
          <w:highlight w:val="none"/>
          <w:u w:val="dotted"/>
        </w:rPr>
        <w:t xml:space="preserve">                                               </w:t>
      </w:r>
    </w:p>
    <w:p w14:paraId="35749A7F">
      <w:pPr>
        <w:keepNext w:val="0"/>
        <w:keepLines w:val="0"/>
        <w:pageBreakBefore w:val="0"/>
        <w:widowControl w:val="0"/>
        <w:tabs>
          <w:tab w:val="left" w:pos="1680"/>
        </w:tabs>
        <w:kinsoku/>
        <w:wordWrap/>
        <w:overflowPunct/>
        <w:topLinePunct w:val="0"/>
        <w:autoSpaceDE/>
        <w:autoSpaceDN/>
        <w:bidi w:val="0"/>
        <w:adjustRightInd/>
        <w:snapToGrid w:val="0"/>
        <w:spacing w:before="469" w:beforeLines="150" w:line="396" w:lineRule="auto"/>
        <w:ind w:left="2640" w:leftChars="1100" w:firstLine="480"/>
        <w:textAlignment w:val="auto"/>
        <w:rPr>
          <w:rFonts w:ascii="宋体" w:hAnsi="宋体" w:eastAsia="宋体" w:cs="Times New Roman"/>
          <w:u w:val="single"/>
        </w:rPr>
      </w:pPr>
      <w:r>
        <w:rPr>
          <w:rFonts w:ascii="宋体" w:hAnsi="宋体" w:eastAsia="宋体" w:cs="Times New Roman"/>
        </w:rPr>
        <w:t xml:space="preserve">            </w:t>
      </w:r>
      <w:r>
        <w:rPr>
          <w:rFonts w:hint="eastAsia" w:ascii="宋体" w:hAnsi="宋体" w:eastAsia="宋体" w:cs="Times New Roman"/>
          <w:lang w:eastAsia="zh-CN"/>
        </w:rPr>
        <w:t>法定代表人（负责人）</w:t>
      </w:r>
      <w:r>
        <w:rPr>
          <w:rFonts w:ascii="宋体" w:hAnsi="宋体" w:eastAsia="宋体" w:cs="Times New Roman"/>
        </w:rPr>
        <w:t>（签字）：</w:t>
      </w:r>
      <w:r>
        <w:rPr>
          <w:rFonts w:hint="eastAsia" w:ascii="宋体" w:hAnsi="宋体" w:eastAsia="宋体" w:cs="Times New Roman"/>
          <w:u w:val="single"/>
        </w:rPr>
        <w:t xml:space="preserve">                    </w:t>
      </w:r>
    </w:p>
    <w:p w14:paraId="42C7B2AC">
      <w:pPr>
        <w:tabs>
          <w:tab w:val="left" w:pos="1680"/>
        </w:tabs>
        <w:snapToGrid w:val="0"/>
        <w:spacing w:line="396" w:lineRule="auto"/>
        <w:ind w:left="2640" w:leftChars="1100" w:firstLine="1920" w:firstLineChars="800"/>
        <w:rPr>
          <w:rFonts w:ascii="宋体" w:hAnsi="宋体" w:eastAsia="宋体" w:cs="Times New Roman"/>
        </w:rPr>
      </w:pPr>
      <w:r>
        <w:rPr>
          <w:rFonts w:ascii="宋体" w:hAnsi="宋体" w:eastAsia="宋体" w:cs="Times New Roman"/>
        </w:rPr>
        <w:t>联系方式：</w:t>
      </w:r>
      <w:r>
        <w:rPr>
          <w:rFonts w:hint="eastAsia" w:ascii="宋体" w:hAnsi="宋体" w:eastAsia="宋体" w:cs="Times New Roman"/>
          <w:u w:val="single"/>
        </w:rPr>
        <w:t xml:space="preserve">                     </w:t>
      </w:r>
    </w:p>
    <w:p w14:paraId="11BCBF59">
      <w:pPr>
        <w:tabs>
          <w:tab w:val="left" w:pos="1680"/>
        </w:tabs>
        <w:snapToGrid w:val="0"/>
        <w:spacing w:line="396" w:lineRule="auto"/>
        <w:ind w:left="2640" w:leftChars="1100" w:firstLine="1920" w:firstLineChars="800"/>
        <w:rPr>
          <w:rFonts w:ascii="宋体" w:hAnsi="宋体" w:eastAsia="宋体" w:cs="Times New Roman"/>
        </w:rPr>
      </w:pPr>
      <w:r>
        <w:rPr>
          <w:rFonts w:ascii="宋体" w:hAnsi="宋体" w:eastAsia="宋体" w:cs="Times New Roman"/>
        </w:rPr>
        <w:t>供应商代表（签字）：</w:t>
      </w:r>
      <w:r>
        <w:rPr>
          <w:rFonts w:hint="eastAsia" w:ascii="宋体" w:hAnsi="宋体" w:eastAsia="宋体" w:cs="Times New Roman"/>
          <w:u w:val="single"/>
        </w:rPr>
        <w:t xml:space="preserve">                     </w:t>
      </w:r>
    </w:p>
    <w:p w14:paraId="661C9781">
      <w:pPr>
        <w:tabs>
          <w:tab w:val="left" w:pos="1680"/>
        </w:tabs>
        <w:snapToGrid w:val="0"/>
        <w:spacing w:line="396" w:lineRule="auto"/>
        <w:ind w:left="2640" w:leftChars="1100" w:firstLine="1920" w:firstLineChars="800"/>
        <w:rPr>
          <w:rFonts w:ascii="宋体" w:hAnsi="宋体" w:eastAsia="宋体" w:cs="Times New Roman"/>
        </w:rPr>
      </w:pPr>
      <w:r>
        <w:rPr>
          <w:rFonts w:ascii="宋体" w:hAnsi="宋体" w:eastAsia="宋体" w:cs="Times New Roman"/>
        </w:rPr>
        <w:t>联系方式：</w:t>
      </w:r>
      <w:r>
        <w:rPr>
          <w:rFonts w:hint="eastAsia" w:ascii="宋体" w:hAnsi="宋体" w:eastAsia="宋体" w:cs="Times New Roman"/>
          <w:u w:val="single"/>
        </w:rPr>
        <w:t xml:space="preserve">                     </w:t>
      </w:r>
    </w:p>
    <w:p w14:paraId="024E8308">
      <w:pPr>
        <w:tabs>
          <w:tab w:val="left" w:pos="1680"/>
        </w:tabs>
        <w:snapToGrid w:val="0"/>
        <w:spacing w:line="396" w:lineRule="auto"/>
        <w:ind w:left="2640" w:leftChars="1100" w:firstLine="2640" w:firstLineChars="1100"/>
      </w:pPr>
      <w:r>
        <w:rPr>
          <w:rFonts w:ascii="宋体" w:hAnsi="宋体" w:eastAsia="宋体" w:cs="Times New Roman"/>
        </w:rPr>
        <w:t>年    月    日</w:t>
      </w:r>
    </w:p>
    <w:sectPr>
      <w:pgSz w:w="11905" w:h="16838"/>
      <w:pgMar w:top="1587" w:right="1417" w:bottom="1417" w:left="1417" w:header="850" w:footer="992" w:gutter="85"/>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93457">
    <w:pPr>
      <w:pBdr>
        <w:top w:val="none" w:color="auto" w:sz="0" w:space="1"/>
      </w:pBdr>
      <w:tabs>
        <w:tab w:val="center" w:pos="4153"/>
        <w:tab w:val="right" w:pos="8306"/>
      </w:tabs>
      <w:spacing w:before="6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422F0">
    <w:pPr>
      <w:tabs>
        <w:tab w:val="center" w:pos="4153"/>
        <w:tab w:val="right" w:pos="8306"/>
      </w:tabs>
      <w:spacing w:before="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7AD01">
    <w:pPr>
      <w:tabs>
        <w:tab w:val="center" w:pos="4153"/>
        <w:tab w:val="right" w:pos="8306"/>
      </w:tabs>
      <w:spacing w:before="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85DE2">
    <w:pPr>
      <w:widowControl w:val="0"/>
      <w:pBdr>
        <w:top w:val="thickThinMediumGap" w:color="auto" w:sz="18" w:space="1"/>
        <w:left w:val="none" w:color="auto" w:sz="0" w:space="4"/>
        <w:bottom w:val="none" w:color="auto" w:sz="0" w:space="1"/>
        <w:right w:val="none" w:color="auto" w:sz="0" w:space="4"/>
      </w:pBdr>
      <w:autoSpaceDE w:val="0"/>
      <w:autoSpaceDN w:val="0"/>
      <w:bidi w:val="0"/>
      <w:spacing w:before="25" w:beforeLines="25" w:line="360" w:lineRule="auto"/>
      <w:ind w:firstLine="0" w:firstLineChars="0"/>
      <w:jc w:val="both"/>
      <w:rPr>
        <w:rFonts w:hint="eastAsia" w:ascii="宋体" w:hAnsi="宋体" w:eastAsia="宋体" w:cs="Times New Roman"/>
        <w:b/>
        <w:kern w:val="0"/>
        <w:sz w:val="18"/>
        <w:szCs w:val="20"/>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8FAE04">
                          <w:pPr>
                            <w:widowControl w:val="0"/>
                            <w:pBdr>
                              <w:top w:val="none" w:color="auto" w:sz="0" w:space="1"/>
                              <w:left w:val="none" w:color="auto" w:sz="0" w:space="4"/>
                              <w:bottom w:val="none" w:color="auto" w:sz="0" w:space="1"/>
                              <w:right w:val="none" w:color="auto" w:sz="0" w:space="4"/>
                              <w:between w:val="none" w:color="auto" w:sz="0" w:space="0"/>
                            </w:pBdr>
                            <w:tabs>
                              <w:tab w:val="center" w:pos="4153"/>
                              <w:tab w:val="right" w:pos="8306"/>
                            </w:tabs>
                            <w:snapToGrid w:val="0"/>
                            <w:spacing w:beforeLines="25" w:line="360" w:lineRule="auto"/>
                            <w:ind w:firstLine="0" w:firstLineChars="0"/>
                            <w:jc w:val="both"/>
                          </w:pPr>
                          <w:r>
                            <w:rPr>
                              <w:rStyle w:val="23"/>
                            </w:rPr>
                            <w:t xml:space="preserve">第 </w:t>
                          </w:r>
                          <w:r>
                            <w:rPr>
                              <w:rStyle w:val="23"/>
                            </w:rPr>
                            <w:fldChar w:fldCharType="begin"/>
                          </w:r>
                          <w:r>
                            <w:rPr>
                              <w:rStyle w:val="23"/>
                            </w:rPr>
                            <w:instrText xml:space="preserve"> PAGE  \* MERGEFORMAT </w:instrText>
                          </w:r>
                          <w:r>
                            <w:rPr>
                              <w:rStyle w:val="23"/>
                            </w:rPr>
                            <w:fldChar w:fldCharType="separate"/>
                          </w:r>
                          <w:r>
                            <w:rPr>
                              <w:rStyle w:val="23"/>
                            </w:rPr>
                            <w:t>1</w:t>
                          </w:r>
                          <w:r>
                            <w:rPr>
                              <w:rStyle w:val="23"/>
                            </w:rPr>
                            <w:fldChar w:fldCharType="end"/>
                          </w:r>
                          <w:r>
                            <w:rPr>
                              <w:rStyle w:val="23"/>
                            </w:rPr>
                            <w:t xml:space="preserve"> </w:t>
                          </w:r>
                          <w:r>
                            <w:t>页</w:t>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s4lM94BAAC+AwAADgAAAGRycy9lMm9Eb2MueG1srVPBjtMwEL0j8Q+W&#10;7zTZC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v6cMycsDfz84/v55+/zr2/s&#10;R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WziUz3gEAAL4DAAAOAAAAAAAA&#10;AAEAIAAAAB4BAABkcnMvZTJvRG9jLnhtbFBLBQYAAAAABgAGAFkBAABuBQAAAAA=&#10;">
              <v:fill on="f" focussize="0,0"/>
              <v:stroke on="f"/>
              <v:imagedata o:title=""/>
              <o:lock v:ext="edit" aspectratio="f"/>
              <v:textbox inset="0mm,0mm,0mm,0mm" style="mso-fit-shape-to-text:t;">
                <w:txbxContent>
                  <w:p w14:paraId="628FAE04">
                    <w:pPr>
                      <w:widowControl w:val="0"/>
                      <w:pBdr>
                        <w:top w:val="none" w:color="auto" w:sz="0" w:space="1"/>
                        <w:left w:val="none" w:color="auto" w:sz="0" w:space="4"/>
                        <w:bottom w:val="none" w:color="auto" w:sz="0" w:space="1"/>
                        <w:right w:val="none" w:color="auto" w:sz="0" w:space="4"/>
                        <w:between w:val="none" w:color="auto" w:sz="0" w:space="0"/>
                      </w:pBdr>
                      <w:tabs>
                        <w:tab w:val="center" w:pos="4153"/>
                        <w:tab w:val="right" w:pos="8306"/>
                      </w:tabs>
                      <w:snapToGrid w:val="0"/>
                      <w:spacing w:beforeLines="25" w:line="360" w:lineRule="auto"/>
                      <w:ind w:firstLine="0" w:firstLineChars="0"/>
                      <w:jc w:val="both"/>
                    </w:pPr>
                    <w:r>
                      <w:rPr>
                        <w:rStyle w:val="23"/>
                      </w:rPr>
                      <w:t xml:space="preserve">第 </w:t>
                    </w:r>
                    <w:r>
                      <w:rPr>
                        <w:rStyle w:val="23"/>
                      </w:rPr>
                      <w:fldChar w:fldCharType="begin"/>
                    </w:r>
                    <w:r>
                      <w:rPr>
                        <w:rStyle w:val="23"/>
                      </w:rPr>
                      <w:instrText xml:space="preserve"> PAGE  \* MERGEFORMAT </w:instrText>
                    </w:r>
                    <w:r>
                      <w:rPr>
                        <w:rStyle w:val="23"/>
                      </w:rPr>
                      <w:fldChar w:fldCharType="separate"/>
                    </w:r>
                    <w:r>
                      <w:rPr>
                        <w:rStyle w:val="23"/>
                      </w:rPr>
                      <w:t>1</w:t>
                    </w:r>
                    <w:r>
                      <w:rPr>
                        <w:rStyle w:val="23"/>
                      </w:rPr>
                      <w:fldChar w:fldCharType="end"/>
                    </w:r>
                    <w:r>
                      <w:rPr>
                        <w:rStyle w:val="23"/>
                      </w:rPr>
                      <w:t xml:space="preserve"> </w:t>
                    </w:r>
                    <w: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09CF2">
    <w:pPr>
      <w:pBdr>
        <w:top w:val="thickThinMediumGap" w:color="auto" w:sz="18" w:space="1"/>
        <w:left w:val="none" w:color="auto" w:sz="0" w:space="4"/>
        <w:bottom w:val="none" w:color="auto" w:sz="0" w:space="1"/>
        <w:right w:val="none" w:color="auto" w:sz="0" w:space="4"/>
      </w:pBdr>
      <w:autoSpaceDE w:val="0"/>
      <w:autoSpaceDN w:val="0"/>
      <w:spacing w:before="60" w:beforeLines="25" w:line="240" w:lineRule="auto"/>
      <w:ind w:firstLine="0" w:firstLineChars="0"/>
      <w:jc w:val="center"/>
      <w:rPr>
        <w:b/>
        <w:kern w:val="0"/>
        <w:sz w:val="18"/>
        <w:szCs w:val="20"/>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7B5FC36">
                          <w:pPr>
                            <w:pStyle w:val="9"/>
                            <w:pBdr>
                              <w:top w:val="none" w:color="auto" w:sz="0" w:space="1"/>
                            </w:pBdr>
                            <w:spacing w:before="60"/>
                          </w:pPr>
                          <w:r>
                            <w:t xml:space="preserve">第 </w:t>
                          </w:r>
                          <w:r>
                            <w:fldChar w:fldCharType="begin"/>
                          </w:r>
                          <w:r>
                            <w:instrText xml:space="preserve"> PAGE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H2oaIyAgAAYw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fahojICAABjBAAADgAAAAAAAAABACAAAAAfAQAAZHJzL2Uyb0RvYy54bWxQSwUG&#10;AAAAAAYABgBZAQAAwwUAAAAA&#10;">
              <v:fill on="f" focussize="0,0"/>
              <v:stroke on="f" weight="0.5pt"/>
              <v:imagedata o:title=""/>
              <o:lock v:ext="edit" aspectratio="f"/>
              <v:textbox inset="0mm,0mm,0mm,0mm" style="mso-fit-shape-to-text:t;">
                <w:txbxContent>
                  <w:p w14:paraId="77B5FC36">
                    <w:pPr>
                      <w:pStyle w:val="9"/>
                      <w:pBdr>
                        <w:top w:val="none" w:color="auto" w:sz="0" w:space="1"/>
                      </w:pBdr>
                      <w:spacing w:before="60"/>
                    </w:pPr>
                    <w:r>
                      <w:t xml:space="preserve">第 </w:t>
                    </w:r>
                    <w:r>
                      <w:fldChar w:fldCharType="begin"/>
                    </w:r>
                    <w:r>
                      <w:instrText xml:space="preserve"> PAGE  \* MERGEFORMAT </w:instrText>
                    </w:r>
                    <w:r>
                      <w:fldChar w:fldCharType="separate"/>
                    </w:r>
                    <w:r>
                      <w:t>19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A9DAD">
    <w:pPr>
      <w:pStyle w:val="10"/>
      <w:pBdr>
        <w:bottom w:val="none" w:color="auto" w:sz="0" w:space="1"/>
      </w:pBdr>
      <w:spacing w:after="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86BE5">
    <w:pPr>
      <w:pStyle w:val="10"/>
      <w:spacing w:after="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3A5C1">
    <w:pPr>
      <w:pStyle w:val="10"/>
      <w:spacing w:after="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AC9E2">
    <w:pPr>
      <w:pStyle w:val="10"/>
      <w:widowControl w:val="0"/>
      <w:pBdr>
        <w:top w:val="none" w:color="auto" w:sz="0" w:space="1"/>
        <w:left w:val="none" w:color="auto" w:sz="0" w:space="4"/>
        <w:bottom w:val="thinThickMediumGap" w:color="auto" w:sz="18" w:space="1"/>
        <w:right w:val="none" w:color="auto" w:sz="0" w:space="4"/>
        <w:between w:val="none" w:color="auto" w:sz="0" w:space="0"/>
      </w:pBdr>
      <w:wordWrap w:val="0"/>
      <w:snapToGrid w:val="0"/>
      <w:spacing w:after="60" w:afterLines="25" w:line="240" w:lineRule="auto"/>
      <w:ind w:firstLine="0" w:firstLineChars="0"/>
      <w:jc w:val="right"/>
      <w:rPr>
        <w:rFonts w:hint="default"/>
        <w:lang w:val="en-US"/>
      </w:rPr>
    </w:pPr>
    <w:r>
      <w:rPr>
        <w:rFonts w:hint="eastAsia"/>
        <w:lang w:val="en-US" w:eastAsia="zh-CN"/>
      </w:rPr>
      <w:t>太原科技大学热电器件性能表征测试系统采购 谈判文件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26F84">
    <w:pPr>
      <w:pStyle w:val="10"/>
      <w:wordWrap w:val="0"/>
      <w:spacing w:after="60"/>
      <w:rPr>
        <w:rFonts w:hint="eastAsia" w:eastAsia="宋体"/>
        <w:lang w:eastAsia="zh-CN"/>
      </w:rPr>
    </w:pPr>
    <w:r>
      <w:rPr>
        <w:rFonts w:hint="eastAsia"/>
        <w:lang w:val="en-US" w:eastAsia="zh-CN"/>
      </w:rPr>
      <w:t>太原科技大学热电器件性能表征测试系统采购</w:t>
    </w:r>
    <w:r>
      <w:rPr>
        <w:rFonts w:hint="eastAsia"/>
      </w:rPr>
      <w:t xml:space="preserve">  </w:t>
    </w:r>
    <w:r>
      <w:rPr>
        <w:rFonts w:hint="eastAsia"/>
        <w:lang w:eastAsia="zh-CN"/>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4F347E"/>
    <w:multiLevelType w:val="multilevel"/>
    <w:tmpl w:val="754F347E"/>
    <w:lvl w:ilvl="0" w:tentative="0">
      <w:start w:val="1"/>
      <w:numFmt w:val="decimal"/>
      <w:pStyle w:val="28"/>
      <w:lvlText w:val="%1)"/>
      <w:lvlJc w:val="left"/>
      <w:pPr>
        <w:ind w:left="1117" w:hanging="360"/>
      </w:pPr>
    </w:lvl>
    <w:lvl w:ilvl="1" w:tentative="0">
      <w:start w:val="1"/>
      <w:numFmt w:val="lowerLetter"/>
      <w:lvlText w:val="%2."/>
      <w:lvlJc w:val="left"/>
      <w:pPr>
        <w:ind w:left="1837" w:hanging="360"/>
      </w:pPr>
    </w:lvl>
    <w:lvl w:ilvl="2" w:tentative="0">
      <w:start w:val="1"/>
      <w:numFmt w:val="lowerRoman"/>
      <w:lvlText w:val="%3."/>
      <w:lvlJc w:val="right"/>
      <w:pPr>
        <w:ind w:left="2557" w:hanging="180"/>
      </w:pPr>
    </w:lvl>
    <w:lvl w:ilvl="3" w:tentative="0">
      <w:start w:val="1"/>
      <w:numFmt w:val="decimal"/>
      <w:lvlText w:val="%4."/>
      <w:lvlJc w:val="left"/>
      <w:pPr>
        <w:ind w:left="3277" w:hanging="360"/>
      </w:pPr>
    </w:lvl>
    <w:lvl w:ilvl="4" w:tentative="0">
      <w:start w:val="1"/>
      <w:numFmt w:val="lowerLetter"/>
      <w:lvlText w:val="%5."/>
      <w:lvlJc w:val="left"/>
      <w:pPr>
        <w:ind w:left="3997" w:hanging="360"/>
      </w:pPr>
    </w:lvl>
    <w:lvl w:ilvl="5" w:tentative="0">
      <w:start w:val="1"/>
      <w:numFmt w:val="lowerRoman"/>
      <w:lvlText w:val="%6."/>
      <w:lvlJc w:val="right"/>
      <w:pPr>
        <w:ind w:left="4717" w:hanging="180"/>
      </w:pPr>
    </w:lvl>
    <w:lvl w:ilvl="6" w:tentative="0">
      <w:start w:val="1"/>
      <w:numFmt w:val="decimal"/>
      <w:lvlText w:val="%7."/>
      <w:lvlJc w:val="left"/>
      <w:pPr>
        <w:ind w:left="5437" w:hanging="360"/>
      </w:pPr>
    </w:lvl>
    <w:lvl w:ilvl="7" w:tentative="0">
      <w:start w:val="1"/>
      <w:numFmt w:val="lowerLetter"/>
      <w:lvlText w:val="%8."/>
      <w:lvlJc w:val="left"/>
      <w:pPr>
        <w:ind w:left="6157" w:hanging="360"/>
      </w:pPr>
    </w:lvl>
    <w:lvl w:ilvl="8" w:tentative="0">
      <w:start w:val="1"/>
      <w:numFmt w:val="lowerRoman"/>
      <w:lvlText w:val="%9."/>
      <w:lvlJc w:val="right"/>
      <w:pPr>
        <w:ind w:left="687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jOWZhMjk1YzY0NmE0NGRkYmU4MDA0ZjUyMWJhYjIifQ=="/>
  </w:docVars>
  <w:rsids>
    <w:rsidRoot w:val="37B90FB0"/>
    <w:rsid w:val="00034E84"/>
    <w:rsid w:val="00050297"/>
    <w:rsid w:val="0005462E"/>
    <w:rsid w:val="000C265A"/>
    <w:rsid w:val="000C424B"/>
    <w:rsid w:val="000D1931"/>
    <w:rsid w:val="000D2CCE"/>
    <w:rsid w:val="000F4036"/>
    <w:rsid w:val="000F6F4B"/>
    <w:rsid w:val="00100C04"/>
    <w:rsid w:val="00110B51"/>
    <w:rsid w:val="00114C84"/>
    <w:rsid w:val="00125B55"/>
    <w:rsid w:val="001277CA"/>
    <w:rsid w:val="00140F90"/>
    <w:rsid w:val="00144B06"/>
    <w:rsid w:val="001453B8"/>
    <w:rsid w:val="00160B9A"/>
    <w:rsid w:val="00164EDA"/>
    <w:rsid w:val="001778B1"/>
    <w:rsid w:val="00193830"/>
    <w:rsid w:val="001938EA"/>
    <w:rsid w:val="001B0347"/>
    <w:rsid w:val="001B5584"/>
    <w:rsid w:val="001D5B6A"/>
    <w:rsid w:val="0020738B"/>
    <w:rsid w:val="00207677"/>
    <w:rsid w:val="0021697D"/>
    <w:rsid w:val="00261346"/>
    <w:rsid w:val="002648F1"/>
    <w:rsid w:val="0027669D"/>
    <w:rsid w:val="002E35BB"/>
    <w:rsid w:val="002E4777"/>
    <w:rsid w:val="00345697"/>
    <w:rsid w:val="003D137E"/>
    <w:rsid w:val="003E11CE"/>
    <w:rsid w:val="0041501F"/>
    <w:rsid w:val="00422008"/>
    <w:rsid w:val="004546A8"/>
    <w:rsid w:val="00462BB9"/>
    <w:rsid w:val="004776ED"/>
    <w:rsid w:val="00477FE0"/>
    <w:rsid w:val="0048097C"/>
    <w:rsid w:val="0048616C"/>
    <w:rsid w:val="004A351C"/>
    <w:rsid w:val="004F25BC"/>
    <w:rsid w:val="004F50C8"/>
    <w:rsid w:val="005242B8"/>
    <w:rsid w:val="0053163D"/>
    <w:rsid w:val="005404EA"/>
    <w:rsid w:val="00555DD8"/>
    <w:rsid w:val="00574772"/>
    <w:rsid w:val="00582236"/>
    <w:rsid w:val="005B35F8"/>
    <w:rsid w:val="005B77E8"/>
    <w:rsid w:val="005C30A6"/>
    <w:rsid w:val="005C49CA"/>
    <w:rsid w:val="005C70F7"/>
    <w:rsid w:val="005E61D1"/>
    <w:rsid w:val="0060121C"/>
    <w:rsid w:val="00602FD1"/>
    <w:rsid w:val="006514FE"/>
    <w:rsid w:val="0065209E"/>
    <w:rsid w:val="00685500"/>
    <w:rsid w:val="006B2B86"/>
    <w:rsid w:val="006C15C8"/>
    <w:rsid w:val="006D68AE"/>
    <w:rsid w:val="006E5C8B"/>
    <w:rsid w:val="007015B5"/>
    <w:rsid w:val="00705CD4"/>
    <w:rsid w:val="007066FE"/>
    <w:rsid w:val="00714390"/>
    <w:rsid w:val="0072760D"/>
    <w:rsid w:val="00737030"/>
    <w:rsid w:val="00751668"/>
    <w:rsid w:val="00756A92"/>
    <w:rsid w:val="007A7FA1"/>
    <w:rsid w:val="007D4AF5"/>
    <w:rsid w:val="007D6BCF"/>
    <w:rsid w:val="007D7EFA"/>
    <w:rsid w:val="007E3461"/>
    <w:rsid w:val="0080152A"/>
    <w:rsid w:val="008027ED"/>
    <w:rsid w:val="00820704"/>
    <w:rsid w:val="00820B12"/>
    <w:rsid w:val="00826A91"/>
    <w:rsid w:val="00844717"/>
    <w:rsid w:val="008A430F"/>
    <w:rsid w:val="008D3CBB"/>
    <w:rsid w:val="008F5F6C"/>
    <w:rsid w:val="009010B3"/>
    <w:rsid w:val="009272BB"/>
    <w:rsid w:val="00931D9C"/>
    <w:rsid w:val="0097015F"/>
    <w:rsid w:val="009718D8"/>
    <w:rsid w:val="00973E1A"/>
    <w:rsid w:val="009A3700"/>
    <w:rsid w:val="009A4997"/>
    <w:rsid w:val="009B2AD0"/>
    <w:rsid w:val="009B65E4"/>
    <w:rsid w:val="009E1871"/>
    <w:rsid w:val="009E5ABF"/>
    <w:rsid w:val="00A00A76"/>
    <w:rsid w:val="00A04881"/>
    <w:rsid w:val="00A4230E"/>
    <w:rsid w:val="00A64097"/>
    <w:rsid w:val="00A733B7"/>
    <w:rsid w:val="00A8710A"/>
    <w:rsid w:val="00B0091B"/>
    <w:rsid w:val="00B145C5"/>
    <w:rsid w:val="00B435E4"/>
    <w:rsid w:val="00B45BAE"/>
    <w:rsid w:val="00BA57A9"/>
    <w:rsid w:val="00C61AFE"/>
    <w:rsid w:val="00C70B30"/>
    <w:rsid w:val="00C93373"/>
    <w:rsid w:val="00CC4CAC"/>
    <w:rsid w:val="00CD79DA"/>
    <w:rsid w:val="00CF6561"/>
    <w:rsid w:val="00D126A3"/>
    <w:rsid w:val="00D171FB"/>
    <w:rsid w:val="00D26D9F"/>
    <w:rsid w:val="00D30D79"/>
    <w:rsid w:val="00D36244"/>
    <w:rsid w:val="00D3626E"/>
    <w:rsid w:val="00D3740D"/>
    <w:rsid w:val="00D44E3F"/>
    <w:rsid w:val="00D51BA9"/>
    <w:rsid w:val="00D77DC9"/>
    <w:rsid w:val="00D83D49"/>
    <w:rsid w:val="00DA3048"/>
    <w:rsid w:val="00DA713D"/>
    <w:rsid w:val="00DA72FC"/>
    <w:rsid w:val="00DC5ACA"/>
    <w:rsid w:val="00E34D38"/>
    <w:rsid w:val="00E46B00"/>
    <w:rsid w:val="00E70B3A"/>
    <w:rsid w:val="00E96D49"/>
    <w:rsid w:val="00EB60B2"/>
    <w:rsid w:val="00ED65A7"/>
    <w:rsid w:val="00F42427"/>
    <w:rsid w:val="00F45F23"/>
    <w:rsid w:val="00F5024E"/>
    <w:rsid w:val="00F522FE"/>
    <w:rsid w:val="00F80EAB"/>
    <w:rsid w:val="00FE1942"/>
    <w:rsid w:val="011F13F7"/>
    <w:rsid w:val="01201C66"/>
    <w:rsid w:val="012D335B"/>
    <w:rsid w:val="01431D66"/>
    <w:rsid w:val="014D28C9"/>
    <w:rsid w:val="01745BEB"/>
    <w:rsid w:val="017D7944"/>
    <w:rsid w:val="01A003F2"/>
    <w:rsid w:val="01A035E5"/>
    <w:rsid w:val="01B0605A"/>
    <w:rsid w:val="01B225BD"/>
    <w:rsid w:val="01B51DEC"/>
    <w:rsid w:val="02044965"/>
    <w:rsid w:val="02065C79"/>
    <w:rsid w:val="02094A42"/>
    <w:rsid w:val="020A6DF6"/>
    <w:rsid w:val="02186A33"/>
    <w:rsid w:val="023A0172"/>
    <w:rsid w:val="023D1822"/>
    <w:rsid w:val="023F7E3B"/>
    <w:rsid w:val="024E4DF3"/>
    <w:rsid w:val="02556783"/>
    <w:rsid w:val="0261487E"/>
    <w:rsid w:val="026F14F7"/>
    <w:rsid w:val="02701FA9"/>
    <w:rsid w:val="02715196"/>
    <w:rsid w:val="0271736D"/>
    <w:rsid w:val="02717CB3"/>
    <w:rsid w:val="02785863"/>
    <w:rsid w:val="028916DF"/>
    <w:rsid w:val="028A3332"/>
    <w:rsid w:val="029F0F02"/>
    <w:rsid w:val="02AC2C27"/>
    <w:rsid w:val="02AF6357"/>
    <w:rsid w:val="02D959AE"/>
    <w:rsid w:val="02DB26EC"/>
    <w:rsid w:val="02DF145C"/>
    <w:rsid w:val="02DF39F5"/>
    <w:rsid w:val="02ED4364"/>
    <w:rsid w:val="02EF2DBD"/>
    <w:rsid w:val="02F03DED"/>
    <w:rsid w:val="03002C3A"/>
    <w:rsid w:val="03294624"/>
    <w:rsid w:val="032C5555"/>
    <w:rsid w:val="032C67FB"/>
    <w:rsid w:val="03317B5B"/>
    <w:rsid w:val="033B590F"/>
    <w:rsid w:val="03546DFD"/>
    <w:rsid w:val="039B791C"/>
    <w:rsid w:val="03BC7892"/>
    <w:rsid w:val="03C91053"/>
    <w:rsid w:val="03CF5817"/>
    <w:rsid w:val="03E272F9"/>
    <w:rsid w:val="03E35709"/>
    <w:rsid w:val="03F25A28"/>
    <w:rsid w:val="0410331D"/>
    <w:rsid w:val="0425186C"/>
    <w:rsid w:val="044A534F"/>
    <w:rsid w:val="0462668B"/>
    <w:rsid w:val="047A74E3"/>
    <w:rsid w:val="0492604B"/>
    <w:rsid w:val="049B0137"/>
    <w:rsid w:val="04BD38C2"/>
    <w:rsid w:val="04E83035"/>
    <w:rsid w:val="04EF45D6"/>
    <w:rsid w:val="04F04085"/>
    <w:rsid w:val="04F36999"/>
    <w:rsid w:val="04F4613C"/>
    <w:rsid w:val="051748BB"/>
    <w:rsid w:val="05221E49"/>
    <w:rsid w:val="05290F57"/>
    <w:rsid w:val="05456BE1"/>
    <w:rsid w:val="054E1AA9"/>
    <w:rsid w:val="05803B4F"/>
    <w:rsid w:val="05885564"/>
    <w:rsid w:val="05897A2F"/>
    <w:rsid w:val="05B11678"/>
    <w:rsid w:val="05B23AB2"/>
    <w:rsid w:val="05C46A97"/>
    <w:rsid w:val="05C56ED2"/>
    <w:rsid w:val="05F56D4B"/>
    <w:rsid w:val="06337C82"/>
    <w:rsid w:val="063D4CBA"/>
    <w:rsid w:val="06443377"/>
    <w:rsid w:val="06452803"/>
    <w:rsid w:val="066B1F67"/>
    <w:rsid w:val="067555D1"/>
    <w:rsid w:val="0679394C"/>
    <w:rsid w:val="068B1BA6"/>
    <w:rsid w:val="0695448D"/>
    <w:rsid w:val="06AA0EB3"/>
    <w:rsid w:val="06AC1E40"/>
    <w:rsid w:val="06AC4500"/>
    <w:rsid w:val="06C40FCF"/>
    <w:rsid w:val="06DF44C5"/>
    <w:rsid w:val="06EC0BBA"/>
    <w:rsid w:val="07091040"/>
    <w:rsid w:val="070E5AAE"/>
    <w:rsid w:val="07212194"/>
    <w:rsid w:val="07215FED"/>
    <w:rsid w:val="07300CC3"/>
    <w:rsid w:val="073C31C4"/>
    <w:rsid w:val="07476C80"/>
    <w:rsid w:val="0758369E"/>
    <w:rsid w:val="076E7EF2"/>
    <w:rsid w:val="078D7EC3"/>
    <w:rsid w:val="078F37D7"/>
    <w:rsid w:val="078F73CE"/>
    <w:rsid w:val="07B864AF"/>
    <w:rsid w:val="07BA233A"/>
    <w:rsid w:val="07D276A2"/>
    <w:rsid w:val="07D56B46"/>
    <w:rsid w:val="07DF4F14"/>
    <w:rsid w:val="07EA6576"/>
    <w:rsid w:val="07ED44BE"/>
    <w:rsid w:val="08075852"/>
    <w:rsid w:val="08275C22"/>
    <w:rsid w:val="082C2701"/>
    <w:rsid w:val="08495CEA"/>
    <w:rsid w:val="086012CB"/>
    <w:rsid w:val="08671A84"/>
    <w:rsid w:val="088D07D2"/>
    <w:rsid w:val="08BA6A96"/>
    <w:rsid w:val="08C67B55"/>
    <w:rsid w:val="08D9213A"/>
    <w:rsid w:val="09136B67"/>
    <w:rsid w:val="09165578"/>
    <w:rsid w:val="09284920"/>
    <w:rsid w:val="094445B2"/>
    <w:rsid w:val="094A1E93"/>
    <w:rsid w:val="09516694"/>
    <w:rsid w:val="09524F20"/>
    <w:rsid w:val="096133B5"/>
    <w:rsid w:val="096E5B90"/>
    <w:rsid w:val="097D3453"/>
    <w:rsid w:val="099468D1"/>
    <w:rsid w:val="09AD65FB"/>
    <w:rsid w:val="09DE48FF"/>
    <w:rsid w:val="09E00D79"/>
    <w:rsid w:val="09E162A4"/>
    <w:rsid w:val="09EF6E36"/>
    <w:rsid w:val="09F26B7D"/>
    <w:rsid w:val="09F9539C"/>
    <w:rsid w:val="09FD6350"/>
    <w:rsid w:val="0A110938"/>
    <w:rsid w:val="0A1551DF"/>
    <w:rsid w:val="0A1638AA"/>
    <w:rsid w:val="0A3B4472"/>
    <w:rsid w:val="0A3D231A"/>
    <w:rsid w:val="0A42577A"/>
    <w:rsid w:val="0A4A677D"/>
    <w:rsid w:val="0A650C83"/>
    <w:rsid w:val="0A717628"/>
    <w:rsid w:val="0A7D421F"/>
    <w:rsid w:val="0AA12AC2"/>
    <w:rsid w:val="0AA12B97"/>
    <w:rsid w:val="0AA90B70"/>
    <w:rsid w:val="0ABD6AF7"/>
    <w:rsid w:val="0AC4158F"/>
    <w:rsid w:val="0AF97CC1"/>
    <w:rsid w:val="0AFE7B7E"/>
    <w:rsid w:val="0B02167B"/>
    <w:rsid w:val="0B6327DC"/>
    <w:rsid w:val="0B682AC2"/>
    <w:rsid w:val="0B6B051B"/>
    <w:rsid w:val="0B772881"/>
    <w:rsid w:val="0B860EB1"/>
    <w:rsid w:val="0B950DD5"/>
    <w:rsid w:val="0B9778AF"/>
    <w:rsid w:val="0B9E444D"/>
    <w:rsid w:val="0B9F1F73"/>
    <w:rsid w:val="0BB05F2E"/>
    <w:rsid w:val="0BBE6A76"/>
    <w:rsid w:val="0BCB213F"/>
    <w:rsid w:val="0BD44A01"/>
    <w:rsid w:val="0BDE4FD6"/>
    <w:rsid w:val="0BE61950"/>
    <w:rsid w:val="0BFD3A59"/>
    <w:rsid w:val="0C175FAD"/>
    <w:rsid w:val="0C240742"/>
    <w:rsid w:val="0C343BB4"/>
    <w:rsid w:val="0C394176"/>
    <w:rsid w:val="0C416EEA"/>
    <w:rsid w:val="0C4A6289"/>
    <w:rsid w:val="0C69482E"/>
    <w:rsid w:val="0C6D34AB"/>
    <w:rsid w:val="0C765646"/>
    <w:rsid w:val="0C816AC4"/>
    <w:rsid w:val="0C9E222B"/>
    <w:rsid w:val="0C9F01D7"/>
    <w:rsid w:val="0CA06922"/>
    <w:rsid w:val="0CC12CFE"/>
    <w:rsid w:val="0CCE2B10"/>
    <w:rsid w:val="0CD32812"/>
    <w:rsid w:val="0CD465F2"/>
    <w:rsid w:val="0CEA36C2"/>
    <w:rsid w:val="0CEE6D0E"/>
    <w:rsid w:val="0CF36795"/>
    <w:rsid w:val="0CF36D56"/>
    <w:rsid w:val="0D030766"/>
    <w:rsid w:val="0D1D143B"/>
    <w:rsid w:val="0D261C51"/>
    <w:rsid w:val="0D2A6C29"/>
    <w:rsid w:val="0D442DD2"/>
    <w:rsid w:val="0D822021"/>
    <w:rsid w:val="0D957AD2"/>
    <w:rsid w:val="0DC1772F"/>
    <w:rsid w:val="0DC43F13"/>
    <w:rsid w:val="0DC50C27"/>
    <w:rsid w:val="0DCE04E4"/>
    <w:rsid w:val="0DD93D26"/>
    <w:rsid w:val="0DE01A63"/>
    <w:rsid w:val="0DE11985"/>
    <w:rsid w:val="0DED4693"/>
    <w:rsid w:val="0DF742E8"/>
    <w:rsid w:val="0DF74E85"/>
    <w:rsid w:val="0E005306"/>
    <w:rsid w:val="0E081159"/>
    <w:rsid w:val="0E085BB9"/>
    <w:rsid w:val="0E0940C6"/>
    <w:rsid w:val="0E113C56"/>
    <w:rsid w:val="0E2A3FDD"/>
    <w:rsid w:val="0E3B2427"/>
    <w:rsid w:val="0E3D7000"/>
    <w:rsid w:val="0E5803B0"/>
    <w:rsid w:val="0E611762"/>
    <w:rsid w:val="0E6726EC"/>
    <w:rsid w:val="0E902ECA"/>
    <w:rsid w:val="0E9658AF"/>
    <w:rsid w:val="0E9869DF"/>
    <w:rsid w:val="0EA87391"/>
    <w:rsid w:val="0EAB73B7"/>
    <w:rsid w:val="0ECC1AD1"/>
    <w:rsid w:val="0ECF2B6F"/>
    <w:rsid w:val="0EE91DAC"/>
    <w:rsid w:val="0EEB3745"/>
    <w:rsid w:val="0F1C7BD0"/>
    <w:rsid w:val="0F2B740C"/>
    <w:rsid w:val="0F3E5646"/>
    <w:rsid w:val="0F841BAC"/>
    <w:rsid w:val="0F8F02E4"/>
    <w:rsid w:val="0F961B40"/>
    <w:rsid w:val="0F9D3134"/>
    <w:rsid w:val="0FAB5D73"/>
    <w:rsid w:val="0FB32E50"/>
    <w:rsid w:val="0FBA55A1"/>
    <w:rsid w:val="0FBF0E36"/>
    <w:rsid w:val="0FC65C8D"/>
    <w:rsid w:val="0FF638A2"/>
    <w:rsid w:val="0FFC13CB"/>
    <w:rsid w:val="0FFC3DC7"/>
    <w:rsid w:val="100625C1"/>
    <w:rsid w:val="100A3D32"/>
    <w:rsid w:val="10110945"/>
    <w:rsid w:val="10137CAC"/>
    <w:rsid w:val="101C0EEC"/>
    <w:rsid w:val="1021009F"/>
    <w:rsid w:val="102B2027"/>
    <w:rsid w:val="103157B2"/>
    <w:rsid w:val="10364376"/>
    <w:rsid w:val="103718A6"/>
    <w:rsid w:val="104355C3"/>
    <w:rsid w:val="104F7736"/>
    <w:rsid w:val="106E5783"/>
    <w:rsid w:val="107B2FAF"/>
    <w:rsid w:val="108E0E90"/>
    <w:rsid w:val="10933CC8"/>
    <w:rsid w:val="10980232"/>
    <w:rsid w:val="10A40FF8"/>
    <w:rsid w:val="10A47C77"/>
    <w:rsid w:val="10A515F3"/>
    <w:rsid w:val="10CA1187"/>
    <w:rsid w:val="10CC5B78"/>
    <w:rsid w:val="10CD01AD"/>
    <w:rsid w:val="10E8640F"/>
    <w:rsid w:val="10EC08C6"/>
    <w:rsid w:val="10F2737A"/>
    <w:rsid w:val="112F3D99"/>
    <w:rsid w:val="11320FDD"/>
    <w:rsid w:val="115703CF"/>
    <w:rsid w:val="115944A3"/>
    <w:rsid w:val="11675A42"/>
    <w:rsid w:val="11691059"/>
    <w:rsid w:val="116C6B3D"/>
    <w:rsid w:val="11720C1F"/>
    <w:rsid w:val="11937057"/>
    <w:rsid w:val="11B7195F"/>
    <w:rsid w:val="11C0128B"/>
    <w:rsid w:val="11C52BEA"/>
    <w:rsid w:val="11C57E40"/>
    <w:rsid w:val="11E06A5A"/>
    <w:rsid w:val="11F87BBE"/>
    <w:rsid w:val="12090983"/>
    <w:rsid w:val="120A27F4"/>
    <w:rsid w:val="121C0D80"/>
    <w:rsid w:val="12211934"/>
    <w:rsid w:val="124221BC"/>
    <w:rsid w:val="124C13EF"/>
    <w:rsid w:val="1267578B"/>
    <w:rsid w:val="126F499C"/>
    <w:rsid w:val="12904D9F"/>
    <w:rsid w:val="12A5303E"/>
    <w:rsid w:val="12A8508A"/>
    <w:rsid w:val="12CA1FCB"/>
    <w:rsid w:val="12CB3DAE"/>
    <w:rsid w:val="12D9552A"/>
    <w:rsid w:val="12EA3284"/>
    <w:rsid w:val="12F53B5E"/>
    <w:rsid w:val="12F82A2B"/>
    <w:rsid w:val="13006A2A"/>
    <w:rsid w:val="13066FAC"/>
    <w:rsid w:val="1320281F"/>
    <w:rsid w:val="13286183"/>
    <w:rsid w:val="133300D4"/>
    <w:rsid w:val="1334200F"/>
    <w:rsid w:val="134C29E0"/>
    <w:rsid w:val="136B269C"/>
    <w:rsid w:val="13746C32"/>
    <w:rsid w:val="137B4F47"/>
    <w:rsid w:val="13936861"/>
    <w:rsid w:val="139C6490"/>
    <w:rsid w:val="139E0E7C"/>
    <w:rsid w:val="13A445CA"/>
    <w:rsid w:val="13BE6620"/>
    <w:rsid w:val="13E51490"/>
    <w:rsid w:val="13E95560"/>
    <w:rsid w:val="13EA2530"/>
    <w:rsid w:val="13F24D35"/>
    <w:rsid w:val="141F7A8B"/>
    <w:rsid w:val="14253994"/>
    <w:rsid w:val="1425698E"/>
    <w:rsid w:val="14292D22"/>
    <w:rsid w:val="14681A9C"/>
    <w:rsid w:val="147D235C"/>
    <w:rsid w:val="14863CD0"/>
    <w:rsid w:val="14912AAD"/>
    <w:rsid w:val="14983A03"/>
    <w:rsid w:val="14A7307A"/>
    <w:rsid w:val="14BB2900"/>
    <w:rsid w:val="14C447F8"/>
    <w:rsid w:val="14CD5DA3"/>
    <w:rsid w:val="14CE318B"/>
    <w:rsid w:val="14EA0F54"/>
    <w:rsid w:val="14EB7FD7"/>
    <w:rsid w:val="151439D2"/>
    <w:rsid w:val="15552E81"/>
    <w:rsid w:val="156C736A"/>
    <w:rsid w:val="15790ADC"/>
    <w:rsid w:val="158E0198"/>
    <w:rsid w:val="158E533D"/>
    <w:rsid w:val="159348DA"/>
    <w:rsid w:val="159D7D3D"/>
    <w:rsid w:val="15A64873"/>
    <w:rsid w:val="15BA37CE"/>
    <w:rsid w:val="15C30436"/>
    <w:rsid w:val="15DD3DC4"/>
    <w:rsid w:val="15F07F9B"/>
    <w:rsid w:val="160B0430"/>
    <w:rsid w:val="1611484D"/>
    <w:rsid w:val="16575DB2"/>
    <w:rsid w:val="165D4F05"/>
    <w:rsid w:val="16651104"/>
    <w:rsid w:val="16683B3D"/>
    <w:rsid w:val="167C182F"/>
    <w:rsid w:val="16812D33"/>
    <w:rsid w:val="168504B0"/>
    <w:rsid w:val="168F5B76"/>
    <w:rsid w:val="16921BA5"/>
    <w:rsid w:val="169A6F0C"/>
    <w:rsid w:val="169E33AD"/>
    <w:rsid w:val="16B00818"/>
    <w:rsid w:val="16B76E54"/>
    <w:rsid w:val="16C7769B"/>
    <w:rsid w:val="16D50F3F"/>
    <w:rsid w:val="16E42F30"/>
    <w:rsid w:val="16FF3575"/>
    <w:rsid w:val="1703507E"/>
    <w:rsid w:val="17073B7C"/>
    <w:rsid w:val="17081923"/>
    <w:rsid w:val="170A6E3A"/>
    <w:rsid w:val="17134840"/>
    <w:rsid w:val="171824F1"/>
    <w:rsid w:val="17187217"/>
    <w:rsid w:val="171B1048"/>
    <w:rsid w:val="175B24E0"/>
    <w:rsid w:val="176E1B93"/>
    <w:rsid w:val="177F297E"/>
    <w:rsid w:val="17940413"/>
    <w:rsid w:val="179B588C"/>
    <w:rsid w:val="17A70B2D"/>
    <w:rsid w:val="17AA6F37"/>
    <w:rsid w:val="17BB5F6F"/>
    <w:rsid w:val="17DB6C80"/>
    <w:rsid w:val="17F37F90"/>
    <w:rsid w:val="17F51859"/>
    <w:rsid w:val="17F846F7"/>
    <w:rsid w:val="18127EC8"/>
    <w:rsid w:val="181B2401"/>
    <w:rsid w:val="182B189F"/>
    <w:rsid w:val="18527717"/>
    <w:rsid w:val="18586FFC"/>
    <w:rsid w:val="185F24F0"/>
    <w:rsid w:val="18651844"/>
    <w:rsid w:val="18722EE9"/>
    <w:rsid w:val="1883614F"/>
    <w:rsid w:val="188E61A5"/>
    <w:rsid w:val="189310B2"/>
    <w:rsid w:val="18B31A87"/>
    <w:rsid w:val="18C272A1"/>
    <w:rsid w:val="18ED431E"/>
    <w:rsid w:val="18F51424"/>
    <w:rsid w:val="19004361"/>
    <w:rsid w:val="190653E0"/>
    <w:rsid w:val="19090AF5"/>
    <w:rsid w:val="190B6E9A"/>
    <w:rsid w:val="19120228"/>
    <w:rsid w:val="1912647A"/>
    <w:rsid w:val="191A77AE"/>
    <w:rsid w:val="1944243C"/>
    <w:rsid w:val="194A1770"/>
    <w:rsid w:val="19731F2D"/>
    <w:rsid w:val="198729C4"/>
    <w:rsid w:val="19996A9A"/>
    <w:rsid w:val="199B1CB6"/>
    <w:rsid w:val="19AD6E6F"/>
    <w:rsid w:val="19D674A8"/>
    <w:rsid w:val="1A14779D"/>
    <w:rsid w:val="1A527000"/>
    <w:rsid w:val="1A6C5D51"/>
    <w:rsid w:val="1A7D1123"/>
    <w:rsid w:val="1ACD08AB"/>
    <w:rsid w:val="1ACF6854"/>
    <w:rsid w:val="1AE74BBA"/>
    <w:rsid w:val="1B0144B0"/>
    <w:rsid w:val="1B290847"/>
    <w:rsid w:val="1B35583F"/>
    <w:rsid w:val="1B411D65"/>
    <w:rsid w:val="1B48540F"/>
    <w:rsid w:val="1B530684"/>
    <w:rsid w:val="1B6936D5"/>
    <w:rsid w:val="1B8D405A"/>
    <w:rsid w:val="1B9326FF"/>
    <w:rsid w:val="1B936444"/>
    <w:rsid w:val="1B950C9D"/>
    <w:rsid w:val="1B972C67"/>
    <w:rsid w:val="1B99078D"/>
    <w:rsid w:val="1BAF7FB0"/>
    <w:rsid w:val="1BB235FD"/>
    <w:rsid w:val="1BB630ED"/>
    <w:rsid w:val="1BBE6445"/>
    <w:rsid w:val="1BCD7A9E"/>
    <w:rsid w:val="1BDD5205"/>
    <w:rsid w:val="1BE25B19"/>
    <w:rsid w:val="1BE511A4"/>
    <w:rsid w:val="1BEA0D05"/>
    <w:rsid w:val="1BFD2B65"/>
    <w:rsid w:val="1C320DD7"/>
    <w:rsid w:val="1C46131F"/>
    <w:rsid w:val="1C542906"/>
    <w:rsid w:val="1C5C2F1D"/>
    <w:rsid w:val="1C6F0DB6"/>
    <w:rsid w:val="1C746B04"/>
    <w:rsid w:val="1C7758DB"/>
    <w:rsid w:val="1C7D00AF"/>
    <w:rsid w:val="1CA7785F"/>
    <w:rsid w:val="1CB561E1"/>
    <w:rsid w:val="1CC62D26"/>
    <w:rsid w:val="1CCA23EB"/>
    <w:rsid w:val="1CD128A2"/>
    <w:rsid w:val="1CDB5D44"/>
    <w:rsid w:val="1CF1183D"/>
    <w:rsid w:val="1CF838DD"/>
    <w:rsid w:val="1CFB3E67"/>
    <w:rsid w:val="1D0B7468"/>
    <w:rsid w:val="1D276CE7"/>
    <w:rsid w:val="1D465FE2"/>
    <w:rsid w:val="1D5614E8"/>
    <w:rsid w:val="1D5C1A72"/>
    <w:rsid w:val="1D6C3550"/>
    <w:rsid w:val="1D743260"/>
    <w:rsid w:val="1D7A2438"/>
    <w:rsid w:val="1D84094B"/>
    <w:rsid w:val="1DA0076F"/>
    <w:rsid w:val="1DA376A1"/>
    <w:rsid w:val="1DA60CC1"/>
    <w:rsid w:val="1DB8480F"/>
    <w:rsid w:val="1DBC30D6"/>
    <w:rsid w:val="1DE81B62"/>
    <w:rsid w:val="1DF10AB3"/>
    <w:rsid w:val="1DF508DD"/>
    <w:rsid w:val="1DFB4D64"/>
    <w:rsid w:val="1E0A3BC4"/>
    <w:rsid w:val="1E2D176A"/>
    <w:rsid w:val="1E37717A"/>
    <w:rsid w:val="1E577C34"/>
    <w:rsid w:val="1E5B7F7C"/>
    <w:rsid w:val="1E622530"/>
    <w:rsid w:val="1E824240"/>
    <w:rsid w:val="1E86278C"/>
    <w:rsid w:val="1E8C661F"/>
    <w:rsid w:val="1E8F7C25"/>
    <w:rsid w:val="1E9C049F"/>
    <w:rsid w:val="1EA33B43"/>
    <w:rsid w:val="1EAA6D4C"/>
    <w:rsid w:val="1EAB0F03"/>
    <w:rsid w:val="1EAC07D7"/>
    <w:rsid w:val="1ECF177A"/>
    <w:rsid w:val="1EDB10BC"/>
    <w:rsid w:val="1EE445D5"/>
    <w:rsid w:val="1F2C0B40"/>
    <w:rsid w:val="1F3031B6"/>
    <w:rsid w:val="1F3845DF"/>
    <w:rsid w:val="1F3C1B5B"/>
    <w:rsid w:val="1F4C46A6"/>
    <w:rsid w:val="1F536EA5"/>
    <w:rsid w:val="1F6B20EC"/>
    <w:rsid w:val="1F6F4F8F"/>
    <w:rsid w:val="1F7D0CD5"/>
    <w:rsid w:val="1F81458A"/>
    <w:rsid w:val="1FB77434"/>
    <w:rsid w:val="1FC97167"/>
    <w:rsid w:val="1FDB0C86"/>
    <w:rsid w:val="20016901"/>
    <w:rsid w:val="201523AC"/>
    <w:rsid w:val="203532A0"/>
    <w:rsid w:val="204A7935"/>
    <w:rsid w:val="207215AC"/>
    <w:rsid w:val="20775578"/>
    <w:rsid w:val="207E409D"/>
    <w:rsid w:val="2080016D"/>
    <w:rsid w:val="208F4546"/>
    <w:rsid w:val="209D0D1F"/>
    <w:rsid w:val="209E5593"/>
    <w:rsid w:val="20A1422B"/>
    <w:rsid w:val="20BB285F"/>
    <w:rsid w:val="20CD7FA2"/>
    <w:rsid w:val="20E34258"/>
    <w:rsid w:val="20E80B15"/>
    <w:rsid w:val="2102012D"/>
    <w:rsid w:val="212B632B"/>
    <w:rsid w:val="213013B4"/>
    <w:rsid w:val="21381499"/>
    <w:rsid w:val="213B3775"/>
    <w:rsid w:val="213D605E"/>
    <w:rsid w:val="21517B18"/>
    <w:rsid w:val="21645399"/>
    <w:rsid w:val="216F29B5"/>
    <w:rsid w:val="21894E00"/>
    <w:rsid w:val="21AE4C79"/>
    <w:rsid w:val="21DB26E7"/>
    <w:rsid w:val="220867A7"/>
    <w:rsid w:val="221C5C74"/>
    <w:rsid w:val="222020DB"/>
    <w:rsid w:val="2223517D"/>
    <w:rsid w:val="22567514"/>
    <w:rsid w:val="22627BFA"/>
    <w:rsid w:val="22A53EBB"/>
    <w:rsid w:val="22B83BEE"/>
    <w:rsid w:val="22D12F02"/>
    <w:rsid w:val="22EC18DF"/>
    <w:rsid w:val="22F41553"/>
    <w:rsid w:val="22F6776D"/>
    <w:rsid w:val="22FB3A59"/>
    <w:rsid w:val="23483118"/>
    <w:rsid w:val="23565689"/>
    <w:rsid w:val="236273E8"/>
    <w:rsid w:val="23674994"/>
    <w:rsid w:val="23725423"/>
    <w:rsid w:val="238762D5"/>
    <w:rsid w:val="23923DD1"/>
    <w:rsid w:val="23991313"/>
    <w:rsid w:val="23A00841"/>
    <w:rsid w:val="23D5403F"/>
    <w:rsid w:val="23F674D5"/>
    <w:rsid w:val="23FB71DA"/>
    <w:rsid w:val="24130D26"/>
    <w:rsid w:val="241B182C"/>
    <w:rsid w:val="24262DDA"/>
    <w:rsid w:val="244946DC"/>
    <w:rsid w:val="244D56CA"/>
    <w:rsid w:val="24695846"/>
    <w:rsid w:val="246A12FD"/>
    <w:rsid w:val="246A1C0D"/>
    <w:rsid w:val="247022A7"/>
    <w:rsid w:val="248F2C92"/>
    <w:rsid w:val="24900154"/>
    <w:rsid w:val="24A233AA"/>
    <w:rsid w:val="24BC2123"/>
    <w:rsid w:val="24D94351"/>
    <w:rsid w:val="24E231A5"/>
    <w:rsid w:val="24F1163A"/>
    <w:rsid w:val="24FC3A5A"/>
    <w:rsid w:val="24FC7BA0"/>
    <w:rsid w:val="250F7C33"/>
    <w:rsid w:val="25115838"/>
    <w:rsid w:val="25150D18"/>
    <w:rsid w:val="252062A4"/>
    <w:rsid w:val="25284930"/>
    <w:rsid w:val="252B6EEE"/>
    <w:rsid w:val="25340F31"/>
    <w:rsid w:val="25382DC5"/>
    <w:rsid w:val="254E4396"/>
    <w:rsid w:val="255C4B43"/>
    <w:rsid w:val="2562182A"/>
    <w:rsid w:val="25966986"/>
    <w:rsid w:val="259777B2"/>
    <w:rsid w:val="259E47D9"/>
    <w:rsid w:val="25B62289"/>
    <w:rsid w:val="25CA7D29"/>
    <w:rsid w:val="25D155A3"/>
    <w:rsid w:val="25D7082F"/>
    <w:rsid w:val="25D751BA"/>
    <w:rsid w:val="25DE4232"/>
    <w:rsid w:val="25FD65FE"/>
    <w:rsid w:val="26071669"/>
    <w:rsid w:val="26073959"/>
    <w:rsid w:val="262104F4"/>
    <w:rsid w:val="26213859"/>
    <w:rsid w:val="26221470"/>
    <w:rsid w:val="265A4FBD"/>
    <w:rsid w:val="267530E8"/>
    <w:rsid w:val="269E759F"/>
    <w:rsid w:val="26A033F4"/>
    <w:rsid w:val="26A96E5B"/>
    <w:rsid w:val="26B309D6"/>
    <w:rsid w:val="26BC50D9"/>
    <w:rsid w:val="26D46B1D"/>
    <w:rsid w:val="26E12F53"/>
    <w:rsid w:val="26E34FB2"/>
    <w:rsid w:val="26ED4F13"/>
    <w:rsid w:val="27105916"/>
    <w:rsid w:val="271E6927"/>
    <w:rsid w:val="27202C8C"/>
    <w:rsid w:val="272236EE"/>
    <w:rsid w:val="272A3857"/>
    <w:rsid w:val="272B063D"/>
    <w:rsid w:val="27366E17"/>
    <w:rsid w:val="27422858"/>
    <w:rsid w:val="275171EF"/>
    <w:rsid w:val="275F50C5"/>
    <w:rsid w:val="27602CEE"/>
    <w:rsid w:val="276C4C44"/>
    <w:rsid w:val="27731DB5"/>
    <w:rsid w:val="27787ACA"/>
    <w:rsid w:val="27A27E6A"/>
    <w:rsid w:val="27A6795E"/>
    <w:rsid w:val="27AC35F6"/>
    <w:rsid w:val="27D77B8B"/>
    <w:rsid w:val="280A177F"/>
    <w:rsid w:val="280B4BB5"/>
    <w:rsid w:val="280C77A0"/>
    <w:rsid w:val="28440CC2"/>
    <w:rsid w:val="285D3EC5"/>
    <w:rsid w:val="287D6861"/>
    <w:rsid w:val="28B60112"/>
    <w:rsid w:val="28C77D57"/>
    <w:rsid w:val="28D01566"/>
    <w:rsid w:val="28D23530"/>
    <w:rsid w:val="28D47F69"/>
    <w:rsid w:val="28DA4193"/>
    <w:rsid w:val="28E31299"/>
    <w:rsid w:val="28E6796E"/>
    <w:rsid w:val="28EB084B"/>
    <w:rsid w:val="28F552CE"/>
    <w:rsid w:val="29001E4B"/>
    <w:rsid w:val="291429AB"/>
    <w:rsid w:val="291660BE"/>
    <w:rsid w:val="29203B80"/>
    <w:rsid w:val="292D5E4B"/>
    <w:rsid w:val="293C7299"/>
    <w:rsid w:val="29474F3B"/>
    <w:rsid w:val="29792571"/>
    <w:rsid w:val="297939AC"/>
    <w:rsid w:val="29802F8C"/>
    <w:rsid w:val="29984596"/>
    <w:rsid w:val="29AB0DB9"/>
    <w:rsid w:val="29B52592"/>
    <w:rsid w:val="29BE717E"/>
    <w:rsid w:val="29BF7D95"/>
    <w:rsid w:val="29FB05D0"/>
    <w:rsid w:val="2A0260C3"/>
    <w:rsid w:val="2A094AED"/>
    <w:rsid w:val="2A0C2A72"/>
    <w:rsid w:val="2A216DA1"/>
    <w:rsid w:val="2A264F5A"/>
    <w:rsid w:val="2A273ACD"/>
    <w:rsid w:val="2A3224D8"/>
    <w:rsid w:val="2A397935"/>
    <w:rsid w:val="2A614B6C"/>
    <w:rsid w:val="2A7E3002"/>
    <w:rsid w:val="2A870840"/>
    <w:rsid w:val="2A890965"/>
    <w:rsid w:val="2A8D75EB"/>
    <w:rsid w:val="2A8E763B"/>
    <w:rsid w:val="2AB31623"/>
    <w:rsid w:val="2AB96756"/>
    <w:rsid w:val="2ABD453F"/>
    <w:rsid w:val="2ADB5E41"/>
    <w:rsid w:val="2AFC15C7"/>
    <w:rsid w:val="2B0460A7"/>
    <w:rsid w:val="2B08148B"/>
    <w:rsid w:val="2B0A6FB1"/>
    <w:rsid w:val="2B2F55FC"/>
    <w:rsid w:val="2B4011F6"/>
    <w:rsid w:val="2B496CCC"/>
    <w:rsid w:val="2B53754A"/>
    <w:rsid w:val="2B576E40"/>
    <w:rsid w:val="2B593406"/>
    <w:rsid w:val="2B986C35"/>
    <w:rsid w:val="2BA271EA"/>
    <w:rsid w:val="2BA46601"/>
    <w:rsid w:val="2BA80578"/>
    <w:rsid w:val="2BB56BDD"/>
    <w:rsid w:val="2BC01D66"/>
    <w:rsid w:val="2BC91BC7"/>
    <w:rsid w:val="2BD04FD7"/>
    <w:rsid w:val="2BE27F2E"/>
    <w:rsid w:val="2BEA756B"/>
    <w:rsid w:val="2BEB57F0"/>
    <w:rsid w:val="2BED5160"/>
    <w:rsid w:val="2BFD08C4"/>
    <w:rsid w:val="2C1C481D"/>
    <w:rsid w:val="2C2629E5"/>
    <w:rsid w:val="2C274D2F"/>
    <w:rsid w:val="2C34412E"/>
    <w:rsid w:val="2C366612"/>
    <w:rsid w:val="2C4524E1"/>
    <w:rsid w:val="2C4604BD"/>
    <w:rsid w:val="2C4675B0"/>
    <w:rsid w:val="2C472BDA"/>
    <w:rsid w:val="2C6262F0"/>
    <w:rsid w:val="2C633597"/>
    <w:rsid w:val="2C7627A8"/>
    <w:rsid w:val="2C7F752B"/>
    <w:rsid w:val="2C8114F5"/>
    <w:rsid w:val="2C856F2F"/>
    <w:rsid w:val="2C871E08"/>
    <w:rsid w:val="2C95766B"/>
    <w:rsid w:val="2CA90341"/>
    <w:rsid w:val="2CB00EE6"/>
    <w:rsid w:val="2CE2722E"/>
    <w:rsid w:val="2CE507BA"/>
    <w:rsid w:val="2CF300A6"/>
    <w:rsid w:val="2CF47F19"/>
    <w:rsid w:val="2D113C66"/>
    <w:rsid w:val="2D114ED9"/>
    <w:rsid w:val="2D237534"/>
    <w:rsid w:val="2D563893"/>
    <w:rsid w:val="2D985D28"/>
    <w:rsid w:val="2DA46960"/>
    <w:rsid w:val="2DB80F46"/>
    <w:rsid w:val="2DC07DFB"/>
    <w:rsid w:val="2DEF1A2E"/>
    <w:rsid w:val="2E205064"/>
    <w:rsid w:val="2E224612"/>
    <w:rsid w:val="2E2D1D81"/>
    <w:rsid w:val="2E374561"/>
    <w:rsid w:val="2E4B1DBB"/>
    <w:rsid w:val="2E4D2ACD"/>
    <w:rsid w:val="2E58599B"/>
    <w:rsid w:val="2E586DFA"/>
    <w:rsid w:val="2E685093"/>
    <w:rsid w:val="2E6C4A3B"/>
    <w:rsid w:val="2E6F1834"/>
    <w:rsid w:val="2E734E6D"/>
    <w:rsid w:val="2E8D2042"/>
    <w:rsid w:val="2E951163"/>
    <w:rsid w:val="2EA13681"/>
    <w:rsid w:val="2ED973C6"/>
    <w:rsid w:val="2EDC6EB7"/>
    <w:rsid w:val="2EEE1051"/>
    <w:rsid w:val="2EF835C5"/>
    <w:rsid w:val="2EF838F7"/>
    <w:rsid w:val="2F037D59"/>
    <w:rsid w:val="2F0905FE"/>
    <w:rsid w:val="2F18709A"/>
    <w:rsid w:val="2F313524"/>
    <w:rsid w:val="2F43397D"/>
    <w:rsid w:val="2F5E6B92"/>
    <w:rsid w:val="2F611308"/>
    <w:rsid w:val="2F704DC4"/>
    <w:rsid w:val="2F8B59D6"/>
    <w:rsid w:val="2FBC2844"/>
    <w:rsid w:val="2FC66A14"/>
    <w:rsid w:val="2FCD4476"/>
    <w:rsid w:val="2FFD13FF"/>
    <w:rsid w:val="2FFD41B4"/>
    <w:rsid w:val="30105BF1"/>
    <w:rsid w:val="301E705B"/>
    <w:rsid w:val="302C4642"/>
    <w:rsid w:val="303910EB"/>
    <w:rsid w:val="30473067"/>
    <w:rsid w:val="30590093"/>
    <w:rsid w:val="306F6B65"/>
    <w:rsid w:val="307945CC"/>
    <w:rsid w:val="3091782D"/>
    <w:rsid w:val="309537C1"/>
    <w:rsid w:val="30AC3992"/>
    <w:rsid w:val="30B14996"/>
    <w:rsid w:val="30B52A88"/>
    <w:rsid w:val="30B60981"/>
    <w:rsid w:val="30C273A2"/>
    <w:rsid w:val="30D254B3"/>
    <w:rsid w:val="30DE4AA0"/>
    <w:rsid w:val="30E046E2"/>
    <w:rsid w:val="30E97669"/>
    <w:rsid w:val="30EE1123"/>
    <w:rsid w:val="30FA3624"/>
    <w:rsid w:val="310565F6"/>
    <w:rsid w:val="311C7A3E"/>
    <w:rsid w:val="312605AC"/>
    <w:rsid w:val="31296091"/>
    <w:rsid w:val="314D409C"/>
    <w:rsid w:val="316B4840"/>
    <w:rsid w:val="316B57AD"/>
    <w:rsid w:val="3171169D"/>
    <w:rsid w:val="317B4F13"/>
    <w:rsid w:val="318528A0"/>
    <w:rsid w:val="319718F3"/>
    <w:rsid w:val="3199541E"/>
    <w:rsid w:val="319F43C4"/>
    <w:rsid w:val="31C51824"/>
    <w:rsid w:val="31C543FB"/>
    <w:rsid w:val="31D200FD"/>
    <w:rsid w:val="31D70FC7"/>
    <w:rsid w:val="31FB208C"/>
    <w:rsid w:val="31FC517A"/>
    <w:rsid w:val="3215031A"/>
    <w:rsid w:val="3220567B"/>
    <w:rsid w:val="32285786"/>
    <w:rsid w:val="322F4783"/>
    <w:rsid w:val="323F1C36"/>
    <w:rsid w:val="324C1506"/>
    <w:rsid w:val="32544FB6"/>
    <w:rsid w:val="3256037E"/>
    <w:rsid w:val="32626B6E"/>
    <w:rsid w:val="328F5655"/>
    <w:rsid w:val="32943752"/>
    <w:rsid w:val="3299527B"/>
    <w:rsid w:val="32AE739A"/>
    <w:rsid w:val="32AF39EA"/>
    <w:rsid w:val="32CE3357"/>
    <w:rsid w:val="32DA5D59"/>
    <w:rsid w:val="32FB3683"/>
    <w:rsid w:val="32FF5E64"/>
    <w:rsid w:val="32FF6ED2"/>
    <w:rsid w:val="330E162B"/>
    <w:rsid w:val="331B0171"/>
    <w:rsid w:val="33214207"/>
    <w:rsid w:val="33244988"/>
    <w:rsid w:val="333F7A14"/>
    <w:rsid w:val="33537E1B"/>
    <w:rsid w:val="33600BFD"/>
    <w:rsid w:val="33741EA4"/>
    <w:rsid w:val="337523A9"/>
    <w:rsid w:val="33774E69"/>
    <w:rsid w:val="337A13E1"/>
    <w:rsid w:val="338C3EE8"/>
    <w:rsid w:val="33C73E42"/>
    <w:rsid w:val="33E03E84"/>
    <w:rsid w:val="3418242C"/>
    <w:rsid w:val="34255EDE"/>
    <w:rsid w:val="345B087E"/>
    <w:rsid w:val="3480276E"/>
    <w:rsid w:val="34835D8F"/>
    <w:rsid w:val="348E47AF"/>
    <w:rsid w:val="34903F54"/>
    <w:rsid w:val="349C3097"/>
    <w:rsid w:val="34C679EE"/>
    <w:rsid w:val="34CA0803"/>
    <w:rsid w:val="34D812E4"/>
    <w:rsid w:val="34E66CF5"/>
    <w:rsid w:val="34F33625"/>
    <w:rsid w:val="34F46063"/>
    <w:rsid w:val="350902DA"/>
    <w:rsid w:val="350E58F0"/>
    <w:rsid w:val="35183561"/>
    <w:rsid w:val="35427336"/>
    <w:rsid w:val="35522AF2"/>
    <w:rsid w:val="356070A5"/>
    <w:rsid w:val="3567675F"/>
    <w:rsid w:val="356B3A60"/>
    <w:rsid w:val="35741A3E"/>
    <w:rsid w:val="3586341D"/>
    <w:rsid w:val="359C6B82"/>
    <w:rsid w:val="35A906F3"/>
    <w:rsid w:val="35B264B2"/>
    <w:rsid w:val="35D20F8C"/>
    <w:rsid w:val="35E87EEF"/>
    <w:rsid w:val="35F07366"/>
    <w:rsid w:val="35F86433"/>
    <w:rsid w:val="36113341"/>
    <w:rsid w:val="36154123"/>
    <w:rsid w:val="361E1B63"/>
    <w:rsid w:val="362A76ED"/>
    <w:rsid w:val="36321F47"/>
    <w:rsid w:val="36386C5F"/>
    <w:rsid w:val="36403ABE"/>
    <w:rsid w:val="365A51C8"/>
    <w:rsid w:val="365C268B"/>
    <w:rsid w:val="36982570"/>
    <w:rsid w:val="36A33BF0"/>
    <w:rsid w:val="36AF3DB3"/>
    <w:rsid w:val="36B165CD"/>
    <w:rsid w:val="36B43461"/>
    <w:rsid w:val="36BF3346"/>
    <w:rsid w:val="36CC3515"/>
    <w:rsid w:val="36D92938"/>
    <w:rsid w:val="36E07508"/>
    <w:rsid w:val="36E316A7"/>
    <w:rsid w:val="36F05BDC"/>
    <w:rsid w:val="37334ABF"/>
    <w:rsid w:val="3734617D"/>
    <w:rsid w:val="377A726D"/>
    <w:rsid w:val="37832571"/>
    <w:rsid w:val="37A67CD7"/>
    <w:rsid w:val="37B90FB0"/>
    <w:rsid w:val="37B936AA"/>
    <w:rsid w:val="37D319D3"/>
    <w:rsid w:val="37E9209C"/>
    <w:rsid w:val="37FA2D69"/>
    <w:rsid w:val="37FB65FF"/>
    <w:rsid w:val="38006482"/>
    <w:rsid w:val="380F5C07"/>
    <w:rsid w:val="381622C0"/>
    <w:rsid w:val="38237904"/>
    <w:rsid w:val="38286CC9"/>
    <w:rsid w:val="383429DB"/>
    <w:rsid w:val="3837360B"/>
    <w:rsid w:val="38376F0C"/>
    <w:rsid w:val="383B5795"/>
    <w:rsid w:val="383C09C6"/>
    <w:rsid w:val="383E473E"/>
    <w:rsid w:val="383F2B44"/>
    <w:rsid w:val="38785798"/>
    <w:rsid w:val="388D7B4E"/>
    <w:rsid w:val="389D294D"/>
    <w:rsid w:val="38A011B0"/>
    <w:rsid w:val="38C70290"/>
    <w:rsid w:val="38F57483"/>
    <w:rsid w:val="390131FF"/>
    <w:rsid w:val="39035C29"/>
    <w:rsid w:val="39071DC9"/>
    <w:rsid w:val="390746AC"/>
    <w:rsid w:val="39154BC2"/>
    <w:rsid w:val="39254F3E"/>
    <w:rsid w:val="3926603A"/>
    <w:rsid w:val="393450EF"/>
    <w:rsid w:val="395A0EDF"/>
    <w:rsid w:val="396064F4"/>
    <w:rsid w:val="3962620A"/>
    <w:rsid w:val="39754190"/>
    <w:rsid w:val="397A3554"/>
    <w:rsid w:val="398B1FAD"/>
    <w:rsid w:val="398B6480"/>
    <w:rsid w:val="3991089E"/>
    <w:rsid w:val="39BC1DBE"/>
    <w:rsid w:val="39D975DD"/>
    <w:rsid w:val="39E251AB"/>
    <w:rsid w:val="39F21DBB"/>
    <w:rsid w:val="39FA7919"/>
    <w:rsid w:val="39FC0606"/>
    <w:rsid w:val="3A0421B9"/>
    <w:rsid w:val="3A0A0A96"/>
    <w:rsid w:val="3A170CA6"/>
    <w:rsid w:val="3A585575"/>
    <w:rsid w:val="3A611FAB"/>
    <w:rsid w:val="3A661D2A"/>
    <w:rsid w:val="3A6B7341"/>
    <w:rsid w:val="3A8F2CC0"/>
    <w:rsid w:val="3A9A5809"/>
    <w:rsid w:val="3ABC7B9C"/>
    <w:rsid w:val="3AC649C3"/>
    <w:rsid w:val="3ACF34D4"/>
    <w:rsid w:val="3AE6055E"/>
    <w:rsid w:val="3AE710BD"/>
    <w:rsid w:val="3AEA295B"/>
    <w:rsid w:val="3B043A1D"/>
    <w:rsid w:val="3B061B8F"/>
    <w:rsid w:val="3B075840"/>
    <w:rsid w:val="3B08466B"/>
    <w:rsid w:val="3B0E13E4"/>
    <w:rsid w:val="3B172E96"/>
    <w:rsid w:val="3B1C57B9"/>
    <w:rsid w:val="3B2319C9"/>
    <w:rsid w:val="3B231DA7"/>
    <w:rsid w:val="3B2A0794"/>
    <w:rsid w:val="3B2E59D0"/>
    <w:rsid w:val="3B436895"/>
    <w:rsid w:val="3B790456"/>
    <w:rsid w:val="3B8819B8"/>
    <w:rsid w:val="3B8E428E"/>
    <w:rsid w:val="3BBF12E1"/>
    <w:rsid w:val="3BC46934"/>
    <w:rsid w:val="3BD72EE0"/>
    <w:rsid w:val="3BDD426E"/>
    <w:rsid w:val="3BE253E0"/>
    <w:rsid w:val="3BEC7B4F"/>
    <w:rsid w:val="3BEE0835"/>
    <w:rsid w:val="3BF42C50"/>
    <w:rsid w:val="3C18080F"/>
    <w:rsid w:val="3C1A2DCC"/>
    <w:rsid w:val="3C2F3B4D"/>
    <w:rsid w:val="3C453C12"/>
    <w:rsid w:val="3C5207B8"/>
    <w:rsid w:val="3C590DEA"/>
    <w:rsid w:val="3C5C485A"/>
    <w:rsid w:val="3C812FD8"/>
    <w:rsid w:val="3C8E3E0D"/>
    <w:rsid w:val="3CA57E91"/>
    <w:rsid w:val="3CAD2D48"/>
    <w:rsid w:val="3CBE6F51"/>
    <w:rsid w:val="3CBF1AE3"/>
    <w:rsid w:val="3CBF71A4"/>
    <w:rsid w:val="3CC01033"/>
    <w:rsid w:val="3CC64D02"/>
    <w:rsid w:val="3CD320A6"/>
    <w:rsid w:val="3CD335A7"/>
    <w:rsid w:val="3CFD6976"/>
    <w:rsid w:val="3D02008D"/>
    <w:rsid w:val="3D09356D"/>
    <w:rsid w:val="3D144F66"/>
    <w:rsid w:val="3D171E5F"/>
    <w:rsid w:val="3D1B32A0"/>
    <w:rsid w:val="3D1E68EC"/>
    <w:rsid w:val="3D32220D"/>
    <w:rsid w:val="3D3D3807"/>
    <w:rsid w:val="3D436353"/>
    <w:rsid w:val="3D536596"/>
    <w:rsid w:val="3D70539A"/>
    <w:rsid w:val="3D76017D"/>
    <w:rsid w:val="3D7B4143"/>
    <w:rsid w:val="3D851D3C"/>
    <w:rsid w:val="3D883D18"/>
    <w:rsid w:val="3D901496"/>
    <w:rsid w:val="3D9B5BA7"/>
    <w:rsid w:val="3DA3637B"/>
    <w:rsid w:val="3DA8740F"/>
    <w:rsid w:val="3DB059C7"/>
    <w:rsid w:val="3DB14ED8"/>
    <w:rsid w:val="3DB339F6"/>
    <w:rsid w:val="3DC07A36"/>
    <w:rsid w:val="3DC74F07"/>
    <w:rsid w:val="3DE11DF4"/>
    <w:rsid w:val="3DE15BC8"/>
    <w:rsid w:val="3DE351E7"/>
    <w:rsid w:val="3DEB23D4"/>
    <w:rsid w:val="3DEB4A20"/>
    <w:rsid w:val="3DEC6689"/>
    <w:rsid w:val="3DF15A33"/>
    <w:rsid w:val="3DF223B3"/>
    <w:rsid w:val="3DFF549D"/>
    <w:rsid w:val="3E067AAC"/>
    <w:rsid w:val="3E0D1E5C"/>
    <w:rsid w:val="3E13449F"/>
    <w:rsid w:val="3E134765"/>
    <w:rsid w:val="3E15275A"/>
    <w:rsid w:val="3E1806C6"/>
    <w:rsid w:val="3E1A3557"/>
    <w:rsid w:val="3E340B9D"/>
    <w:rsid w:val="3E353EED"/>
    <w:rsid w:val="3E391C30"/>
    <w:rsid w:val="3E4E4FAF"/>
    <w:rsid w:val="3E5A5A67"/>
    <w:rsid w:val="3E5F38ED"/>
    <w:rsid w:val="3E616FF8"/>
    <w:rsid w:val="3E6B6EA7"/>
    <w:rsid w:val="3E6E004F"/>
    <w:rsid w:val="3E780F6B"/>
    <w:rsid w:val="3E79254F"/>
    <w:rsid w:val="3E7C7D6E"/>
    <w:rsid w:val="3E93362E"/>
    <w:rsid w:val="3E945843"/>
    <w:rsid w:val="3EA07A8D"/>
    <w:rsid w:val="3EA13331"/>
    <w:rsid w:val="3EAF4AAF"/>
    <w:rsid w:val="3EC1344C"/>
    <w:rsid w:val="3EC7548D"/>
    <w:rsid w:val="3EE46451"/>
    <w:rsid w:val="3EF1250A"/>
    <w:rsid w:val="3EF618CF"/>
    <w:rsid w:val="3EF65553"/>
    <w:rsid w:val="3F0264C5"/>
    <w:rsid w:val="3F045548"/>
    <w:rsid w:val="3F0B4C4E"/>
    <w:rsid w:val="3F11707B"/>
    <w:rsid w:val="3F1E31B9"/>
    <w:rsid w:val="3F25353B"/>
    <w:rsid w:val="3F2A6973"/>
    <w:rsid w:val="3F336FA9"/>
    <w:rsid w:val="3F3E4F0A"/>
    <w:rsid w:val="3F4007A5"/>
    <w:rsid w:val="3F582E2C"/>
    <w:rsid w:val="3F5E47A3"/>
    <w:rsid w:val="3F6D4F84"/>
    <w:rsid w:val="3F783424"/>
    <w:rsid w:val="3F8278B7"/>
    <w:rsid w:val="3F9B06C8"/>
    <w:rsid w:val="3FA27361"/>
    <w:rsid w:val="3FB712C1"/>
    <w:rsid w:val="3FB73FA4"/>
    <w:rsid w:val="3FDA11F0"/>
    <w:rsid w:val="3FF52B20"/>
    <w:rsid w:val="40496966"/>
    <w:rsid w:val="4050500F"/>
    <w:rsid w:val="405F34A4"/>
    <w:rsid w:val="40672699"/>
    <w:rsid w:val="407578EE"/>
    <w:rsid w:val="408770ED"/>
    <w:rsid w:val="40896772"/>
    <w:rsid w:val="40897BA7"/>
    <w:rsid w:val="40963344"/>
    <w:rsid w:val="409F11AA"/>
    <w:rsid w:val="40A62E81"/>
    <w:rsid w:val="40AA664E"/>
    <w:rsid w:val="40BB138D"/>
    <w:rsid w:val="40C96968"/>
    <w:rsid w:val="40D71274"/>
    <w:rsid w:val="40E340D5"/>
    <w:rsid w:val="40E7760E"/>
    <w:rsid w:val="40ED1186"/>
    <w:rsid w:val="410302D3"/>
    <w:rsid w:val="41032087"/>
    <w:rsid w:val="4104684E"/>
    <w:rsid w:val="41085F7E"/>
    <w:rsid w:val="41314E40"/>
    <w:rsid w:val="41482341"/>
    <w:rsid w:val="416107A2"/>
    <w:rsid w:val="41623456"/>
    <w:rsid w:val="41642F94"/>
    <w:rsid w:val="416B00DB"/>
    <w:rsid w:val="416F7716"/>
    <w:rsid w:val="41C246EB"/>
    <w:rsid w:val="41C2488F"/>
    <w:rsid w:val="41E90233"/>
    <w:rsid w:val="4204791D"/>
    <w:rsid w:val="420C4E7B"/>
    <w:rsid w:val="421502BE"/>
    <w:rsid w:val="42295053"/>
    <w:rsid w:val="4229605D"/>
    <w:rsid w:val="42326430"/>
    <w:rsid w:val="42576B28"/>
    <w:rsid w:val="425C153B"/>
    <w:rsid w:val="425E018E"/>
    <w:rsid w:val="425E08F2"/>
    <w:rsid w:val="426052B1"/>
    <w:rsid w:val="427F1BDB"/>
    <w:rsid w:val="428462CF"/>
    <w:rsid w:val="42CD75EE"/>
    <w:rsid w:val="42D276F6"/>
    <w:rsid w:val="42DA2C52"/>
    <w:rsid w:val="42EB0581"/>
    <w:rsid w:val="42F04887"/>
    <w:rsid w:val="42FE392D"/>
    <w:rsid w:val="430F5A36"/>
    <w:rsid w:val="4323648E"/>
    <w:rsid w:val="43284021"/>
    <w:rsid w:val="434765EB"/>
    <w:rsid w:val="435D1BC3"/>
    <w:rsid w:val="435E4D66"/>
    <w:rsid w:val="43747266"/>
    <w:rsid w:val="437F45FE"/>
    <w:rsid w:val="438639FB"/>
    <w:rsid w:val="439F5266"/>
    <w:rsid w:val="43A51B15"/>
    <w:rsid w:val="43AB6AAC"/>
    <w:rsid w:val="43BB0CA6"/>
    <w:rsid w:val="43C31F9B"/>
    <w:rsid w:val="43C93D65"/>
    <w:rsid w:val="43DD12AF"/>
    <w:rsid w:val="43E8720C"/>
    <w:rsid w:val="43F37463"/>
    <w:rsid w:val="442006B0"/>
    <w:rsid w:val="44246CB2"/>
    <w:rsid w:val="442C7B41"/>
    <w:rsid w:val="44302DE5"/>
    <w:rsid w:val="44315B43"/>
    <w:rsid w:val="443864E5"/>
    <w:rsid w:val="44393DD3"/>
    <w:rsid w:val="443D7E82"/>
    <w:rsid w:val="448D0FA0"/>
    <w:rsid w:val="44930E78"/>
    <w:rsid w:val="449A0677"/>
    <w:rsid w:val="44A07843"/>
    <w:rsid w:val="44A923D4"/>
    <w:rsid w:val="44B26CFC"/>
    <w:rsid w:val="44C22253"/>
    <w:rsid w:val="44CE1980"/>
    <w:rsid w:val="44D02BC2"/>
    <w:rsid w:val="44D0796B"/>
    <w:rsid w:val="44D400A5"/>
    <w:rsid w:val="44DF0306"/>
    <w:rsid w:val="44E73E54"/>
    <w:rsid w:val="44EC3031"/>
    <w:rsid w:val="44F41AD9"/>
    <w:rsid w:val="44F623D4"/>
    <w:rsid w:val="451231DA"/>
    <w:rsid w:val="45155F17"/>
    <w:rsid w:val="453579B5"/>
    <w:rsid w:val="453C2005"/>
    <w:rsid w:val="453F38A4"/>
    <w:rsid w:val="454C393F"/>
    <w:rsid w:val="454F5A34"/>
    <w:rsid w:val="45603A8D"/>
    <w:rsid w:val="459D60B7"/>
    <w:rsid w:val="45A81449"/>
    <w:rsid w:val="45BC10E4"/>
    <w:rsid w:val="45EB1C43"/>
    <w:rsid w:val="45ED70D7"/>
    <w:rsid w:val="45F94AC5"/>
    <w:rsid w:val="46080303"/>
    <w:rsid w:val="460A214D"/>
    <w:rsid w:val="460D3435"/>
    <w:rsid w:val="460E0826"/>
    <w:rsid w:val="461967B5"/>
    <w:rsid w:val="461E170B"/>
    <w:rsid w:val="461E4BBC"/>
    <w:rsid w:val="46206A39"/>
    <w:rsid w:val="462705C0"/>
    <w:rsid w:val="463324EF"/>
    <w:rsid w:val="4662784A"/>
    <w:rsid w:val="469043B7"/>
    <w:rsid w:val="469F0EB1"/>
    <w:rsid w:val="46A31F69"/>
    <w:rsid w:val="46B51677"/>
    <w:rsid w:val="46B81B60"/>
    <w:rsid w:val="46BA1434"/>
    <w:rsid w:val="46BE2511"/>
    <w:rsid w:val="46C95B1B"/>
    <w:rsid w:val="46DF4977"/>
    <w:rsid w:val="46E3364B"/>
    <w:rsid w:val="46E67024"/>
    <w:rsid w:val="46FA58D9"/>
    <w:rsid w:val="47070897"/>
    <w:rsid w:val="47202BC4"/>
    <w:rsid w:val="47266AC9"/>
    <w:rsid w:val="473629B8"/>
    <w:rsid w:val="475739E9"/>
    <w:rsid w:val="47740590"/>
    <w:rsid w:val="47763518"/>
    <w:rsid w:val="47785AF2"/>
    <w:rsid w:val="47850399"/>
    <w:rsid w:val="478960E1"/>
    <w:rsid w:val="47A0206A"/>
    <w:rsid w:val="47C81B47"/>
    <w:rsid w:val="47E0136E"/>
    <w:rsid w:val="480F63F5"/>
    <w:rsid w:val="481C4720"/>
    <w:rsid w:val="481C7322"/>
    <w:rsid w:val="48286871"/>
    <w:rsid w:val="48291AB1"/>
    <w:rsid w:val="482933AB"/>
    <w:rsid w:val="483E26B5"/>
    <w:rsid w:val="48497692"/>
    <w:rsid w:val="484D2897"/>
    <w:rsid w:val="4857281F"/>
    <w:rsid w:val="487827FC"/>
    <w:rsid w:val="489B5CC4"/>
    <w:rsid w:val="48B634C2"/>
    <w:rsid w:val="48B84976"/>
    <w:rsid w:val="48BA1BBF"/>
    <w:rsid w:val="48D67E19"/>
    <w:rsid w:val="48F74247"/>
    <w:rsid w:val="49051094"/>
    <w:rsid w:val="49065A88"/>
    <w:rsid w:val="490E1087"/>
    <w:rsid w:val="490E629F"/>
    <w:rsid w:val="49346680"/>
    <w:rsid w:val="494E2E02"/>
    <w:rsid w:val="495711BC"/>
    <w:rsid w:val="49736344"/>
    <w:rsid w:val="4989333F"/>
    <w:rsid w:val="49AB59AC"/>
    <w:rsid w:val="49B26D3A"/>
    <w:rsid w:val="49B760FE"/>
    <w:rsid w:val="49C30DD3"/>
    <w:rsid w:val="49C5081B"/>
    <w:rsid w:val="49C74BA5"/>
    <w:rsid w:val="49C813B6"/>
    <w:rsid w:val="49CE7871"/>
    <w:rsid w:val="49EB52A3"/>
    <w:rsid w:val="4A084BAC"/>
    <w:rsid w:val="4A236780"/>
    <w:rsid w:val="4A326D8A"/>
    <w:rsid w:val="4A4E746A"/>
    <w:rsid w:val="4A5F0FF0"/>
    <w:rsid w:val="4A691907"/>
    <w:rsid w:val="4A6A4463"/>
    <w:rsid w:val="4A6E6158"/>
    <w:rsid w:val="4A7E2981"/>
    <w:rsid w:val="4A8913BC"/>
    <w:rsid w:val="4A8C31AC"/>
    <w:rsid w:val="4A9D71EA"/>
    <w:rsid w:val="4AAC3C9F"/>
    <w:rsid w:val="4AAE77BC"/>
    <w:rsid w:val="4ABE4E01"/>
    <w:rsid w:val="4AD11442"/>
    <w:rsid w:val="4AD16FCD"/>
    <w:rsid w:val="4AE178D7"/>
    <w:rsid w:val="4AEC1C86"/>
    <w:rsid w:val="4AF409A8"/>
    <w:rsid w:val="4AF90454"/>
    <w:rsid w:val="4B053A87"/>
    <w:rsid w:val="4B0A7323"/>
    <w:rsid w:val="4B0D1DD2"/>
    <w:rsid w:val="4B2477C4"/>
    <w:rsid w:val="4B254277"/>
    <w:rsid w:val="4B434E9E"/>
    <w:rsid w:val="4B44647C"/>
    <w:rsid w:val="4B4F092F"/>
    <w:rsid w:val="4B51051A"/>
    <w:rsid w:val="4B5B5AA6"/>
    <w:rsid w:val="4B674615"/>
    <w:rsid w:val="4B83273C"/>
    <w:rsid w:val="4B977F95"/>
    <w:rsid w:val="4B9A28EB"/>
    <w:rsid w:val="4BD22116"/>
    <w:rsid w:val="4BD42F98"/>
    <w:rsid w:val="4BDE5BC4"/>
    <w:rsid w:val="4BEF6873"/>
    <w:rsid w:val="4BFA29AD"/>
    <w:rsid w:val="4BFF06BA"/>
    <w:rsid w:val="4C223374"/>
    <w:rsid w:val="4C5C4158"/>
    <w:rsid w:val="4C8A25BC"/>
    <w:rsid w:val="4CD3143F"/>
    <w:rsid w:val="4CE20D7D"/>
    <w:rsid w:val="4CEB3CAC"/>
    <w:rsid w:val="4CEF5327"/>
    <w:rsid w:val="4D16313C"/>
    <w:rsid w:val="4D1E0976"/>
    <w:rsid w:val="4D2015AD"/>
    <w:rsid w:val="4D240388"/>
    <w:rsid w:val="4D340AD2"/>
    <w:rsid w:val="4D3C13F7"/>
    <w:rsid w:val="4D602609"/>
    <w:rsid w:val="4D956757"/>
    <w:rsid w:val="4D994499"/>
    <w:rsid w:val="4DA4699A"/>
    <w:rsid w:val="4DA81CFC"/>
    <w:rsid w:val="4DC61BEC"/>
    <w:rsid w:val="4DD76D6F"/>
    <w:rsid w:val="4DDA060D"/>
    <w:rsid w:val="4DDA6731"/>
    <w:rsid w:val="4E1C31C8"/>
    <w:rsid w:val="4E2C4C6A"/>
    <w:rsid w:val="4E3A019B"/>
    <w:rsid w:val="4E4124CF"/>
    <w:rsid w:val="4E413F12"/>
    <w:rsid w:val="4E414E3C"/>
    <w:rsid w:val="4E425D71"/>
    <w:rsid w:val="4E434405"/>
    <w:rsid w:val="4E443E0F"/>
    <w:rsid w:val="4E493E90"/>
    <w:rsid w:val="4E612ADD"/>
    <w:rsid w:val="4E685560"/>
    <w:rsid w:val="4E7B3B9E"/>
    <w:rsid w:val="4E7B594C"/>
    <w:rsid w:val="4E952E0E"/>
    <w:rsid w:val="4E9F6C1C"/>
    <w:rsid w:val="4EA66245"/>
    <w:rsid w:val="4EB30CCB"/>
    <w:rsid w:val="4EC75993"/>
    <w:rsid w:val="4EE51018"/>
    <w:rsid w:val="4EF91BA6"/>
    <w:rsid w:val="4F0516BA"/>
    <w:rsid w:val="4F1F2E52"/>
    <w:rsid w:val="4F2412A9"/>
    <w:rsid w:val="4F2A2ECF"/>
    <w:rsid w:val="4F301FCF"/>
    <w:rsid w:val="4F57773A"/>
    <w:rsid w:val="4F603BEF"/>
    <w:rsid w:val="4F604803"/>
    <w:rsid w:val="4F660966"/>
    <w:rsid w:val="4F714314"/>
    <w:rsid w:val="4F7C054F"/>
    <w:rsid w:val="4F7F146C"/>
    <w:rsid w:val="4F8272BA"/>
    <w:rsid w:val="4F893200"/>
    <w:rsid w:val="4F8A2EF9"/>
    <w:rsid w:val="4F904CDB"/>
    <w:rsid w:val="4F992EEB"/>
    <w:rsid w:val="4FA56CCA"/>
    <w:rsid w:val="4FA601DB"/>
    <w:rsid w:val="4FAB4513"/>
    <w:rsid w:val="4FB26AF2"/>
    <w:rsid w:val="4FC40675"/>
    <w:rsid w:val="4FD27AEA"/>
    <w:rsid w:val="4FD3678B"/>
    <w:rsid w:val="4FDF1DA3"/>
    <w:rsid w:val="4FF34ABE"/>
    <w:rsid w:val="4FFB0B09"/>
    <w:rsid w:val="50025BF9"/>
    <w:rsid w:val="500571FC"/>
    <w:rsid w:val="500D4CCA"/>
    <w:rsid w:val="501016C4"/>
    <w:rsid w:val="50176118"/>
    <w:rsid w:val="501D1C32"/>
    <w:rsid w:val="50291D25"/>
    <w:rsid w:val="5042076E"/>
    <w:rsid w:val="50612240"/>
    <w:rsid w:val="5062495F"/>
    <w:rsid w:val="50666AC2"/>
    <w:rsid w:val="508605D9"/>
    <w:rsid w:val="509F1E68"/>
    <w:rsid w:val="50DF1FC3"/>
    <w:rsid w:val="50EE748D"/>
    <w:rsid w:val="50F02F6A"/>
    <w:rsid w:val="50F044C7"/>
    <w:rsid w:val="50F10148"/>
    <w:rsid w:val="50F47C38"/>
    <w:rsid w:val="50F6575E"/>
    <w:rsid w:val="50FB0FC7"/>
    <w:rsid w:val="50FB2D75"/>
    <w:rsid w:val="510E5915"/>
    <w:rsid w:val="512C2F2E"/>
    <w:rsid w:val="513E0EB3"/>
    <w:rsid w:val="51402E7D"/>
    <w:rsid w:val="51413C09"/>
    <w:rsid w:val="514C3658"/>
    <w:rsid w:val="51706D84"/>
    <w:rsid w:val="51915487"/>
    <w:rsid w:val="51C574A6"/>
    <w:rsid w:val="51CB1F68"/>
    <w:rsid w:val="51CE0476"/>
    <w:rsid w:val="51DC088C"/>
    <w:rsid w:val="51F62D86"/>
    <w:rsid w:val="51FA74D0"/>
    <w:rsid w:val="52067D7D"/>
    <w:rsid w:val="521B1D0C"/>
    <w:rsid w:val="52333A18"/>
    <w:rsid w:val="523773BE"/>
    <w:rsid w:val="524B7D2C"/>
    <w:rsid w:val="525E72B3"/>
    <w:rsid w:val="528A2602"/>
    <w:rsid w:val="528B1ED6"/>
    <w:rsid w:val="528C3F75"/>
    <w:rsid w:val="528F61F7"/>
    <w:rsid w:val="5295058D"/>
    <w:rsid w:val="529A0A35"/>
    <w:rsid w:val="52AE3EA4"/>
    <w:rsid w:val="52BB4AA3"/>
    <w:rsid w:val="52BC4786"/>
    <w:rsid w:val="52CC53AB"/>
    <w:rsid w:val="52EF37F7"/>
    <w:rsid w:val="52FC02EC"/>
    <w:rsid w:val="53042CC0"/>
    <w:rsid w:val="532365B3"/>
    <w:rsid w:val="5330178B"/>
    <w:rsid w:val="53376CFF"/>
    <w:rsid w:val="53441D7A"/>
    <w:rsid w:val="53446C55"/>
    <w:rsid w:val="534861F0"/>
    <w:rsid w:val="5349426B"/>
    <w:rsid w:val="538D05DD"/>
    <w:rsid w:val="538E6122"/>
    <w:rsid w:val="53C72476"/>
    <w:rsid w:val="53E92F82"/>
    <w:rsid w:val="53FA2B87"/>
    <w:rsid w:val="540E25AB"/>
    <w:rsid w:val="541B1595"/>
    <w:rsid w:val="542F318C"/>
    <w:rsid w:val="54477D61"/>
    <w:rsid w:val="54516790"/>
    <w:rsid w:val="54550A09"/>
    <w:rsid w:val="546724CF"/>
    <w:rsid w:val="546877EC"/>
    <w:rsid w:val="546E0B22"/>
    <w:rsid w:val="549C093A"/>
    <w:rsid w:val="54AD31A1"/>
    <w:rsid w:val="54BA1871"/>
    <w:rsid w:val="54BF230B"/>
    <w:rsid w:val="54C12557"/>
    <w:rsid w:val="54D07FD9"/>
    <w:rsid w:val="54F46459"/>
    <w:rsid w:val="54FB68B2"/>
    <w:rsid w:val="54FC530D"/>
    <w:rsid w:val="54FC78AE"/>
    <w:rsid w:val="551466D5"/>
    <w:rsid w:val="555170FC"/>
    <w:rsid w:val="555962BC"/>
    <w:rsid w:val="555B248C"/>
    <w:rsid w:val="556A671B"/>
    <w:rsid w:val="556E620B"/>
    <w:rsid w:val="55710E0C"/>
    <w:rsid w:val="5572791D"/>
    <w:rsid w:val="55766E6E"/>
    <w:rsid w:val="55835080"/>
    <w:rsid w:val="5589624E"/>
    <w:rsid w:val="55A113C5"/>
    <w:rsid w:val="55A5225D"/>
    <w:rsid w:val="55B95585"/>
    <w:rsid w:val="55DF0DCF"/>
    <w:rsid w:val="55E0078B"/>
    <w:rsid w:val="55E22755"/>
    <w:rsid w:val="55F80528"/>
    <w:rsid w:val="55FA60E7"/>
    <w:rsid w:val="560014D9"/>
    <w:rsid w:val="5601077E"/>
    <w:rsid w:val="56077EA0"/>
    <w:rsid w:val="560E0A81"/>
    <w:rsid w:val="56183FFC"/>
    <w:rsid w:val="56250A8C"/>
    <w:rsid w:val="5635613E"/>
    <w:rsid w:val="563903C7"/>
    <w:rsid w:val="563F3703"/>
    <w:rsid w:val="56487CCC"/>
    <w:rsid w:val="564B654C"/>
    <w:rsid w:val="56546D82"/>
    <w:rsid w:val="56633896"/>
    <w:rsid w:val="56691D3D"/>
    <w:rsid w:val="567033F1"/>
    <w:rsid w:val="5679293A"/>
    <w:rsid w:val="567A6551"/>
    <w:rsid w:val="568B5876"/>
    <w:rsid w:val="56A143BE"/>
    <w:rsid w:val="56CC28F0"/>
    <w:rsid w:val="56CC7665"/>
    <w:rsid w:val="56CF4A84"/>
    <w:rsid w:val="56D91CD1"/>
    <w:rsid w:val="56D95906"/>
    <w:rsid w:val="56E5364E"/>
    <w:rsid w:val="56E57876"/>
    <w:rsid w:val="56EE3EC9"/>
    <w:rsid w:val="56F00B35"/>
    <w:rsid w:val="56FE4C73"/>
    <w:rsid w:val="5703462C"/>
    <w:rsid w:val="5714060E"/>
    <w:rsid w:val="57174680"/>
    <w:rsid w:val="57293AB5"/>
    <w:rsid w:val="57381D47"/>
    <w:rsid w:val="57396DE9"/>
    <w:rsid w:val="57511940"/>
    <w:rsid w:val="57527466"/>
    <w:rsid w:val="5759230E"/>
    <w:rsid w:val="57696567"/>
    <w:rsid w:val="576E4353"/>
    <w:rsid w:val="577319B2"/>
    <w:rsid w:val="578F4C42"/>
    <w:rsid w:val="57945CD1"/>
    <w:rsid w:val="579D4B86"/>
    <w:rsid w:val="57A96370"/>
    <w:rsid w:val="57C54B1E"/>
    <w:rsid w:val="57CC73B6"/>
    <w:rsid w:val="57DD2014"/>
    <w:rsid w:val="57DE76B6"/>
    <w:rsid w:val="57F02941"/>
    <w:rsid w:val="58087B4A"/>
    <w:rsid w:val="581A4DD4"/>
    <w:rsid w:val="581D6ABB"/>
    <w:rsid w:val="58300B83"/>
    <w:rsid w:val="583A6878"/>
    <w:rsid w:val="583C360B"/>
    <w:rsid w:val="5847307C"/>
    <w:rsid w:val="584C33DE"/>
    <w:rsid w:val="585D2D27"/>
    <w:rsid w:val="58623AEF"/>
    <w:rsid w:val="58675193"/>
    <w:rsid w:val="58755917"/>
    <w:rsid w:val="587655E7"/>
    <w:rsid w:val="58904552"/>
    <w:rsid w:val="589C42C4"/>
    <w:rsid w:val="58A97902"/>
    <w:rsid w:val="58B2640F"/>
    <w:rsid w:val="58B26B93"/>
    <w:rsid w:val="58CA31D0"/>
    <w:rsid w:val="58CE6FC1"/>
    <w:rsid w:val="58D049ED"/>
    <w:rsid w:val="58D16CDC"/>
    <w:rsid w:val="58F02378"/>
    <w:rsid w:val="59082C98"/>
    <w:rsid w:val="590A2397"/>
    <w:rsid w:val="59252CA6"/>
    <w:rsid w:val="593A25E6"/>
    <w:rsid w:val="595076F4"/>
    <w:rsid w:val="5952374E"/>
    <w:rsid w:val="595668F5"/>
    <w:rsid w:val="595B0854"/>
    <w:rsid w:val="59677498"/>
    <w:rsid w:val="59741B98"/>
    <w:rsid w:val="598558D1"/>
    <w:rsid w:val="59874FAF"/>
    <w:rsid w:val="5988086A"/>
    <w:rsid w:val="59A537CB"/>
    <w:rsid w:val="59B55FE0"/>
    <w:rsid w:val="59B820D5"/>
    <w:rsid w:val="59BB7545"/>
    <w:rsid w:val="59BE0DE3"/>
    <w:rsid w:val="59C91C30"/>
    <w:rsid w:val="59D050CD"/>
    <w:rsid w:val="59E47C60"/>
    <w:rsid w:val="59E715D7"/>
    <w:rsid w:val="5A1D58EC"/>
    <w:rsid w:val="5A3E5F47"/>
    <w:rsid w:val="5A4237C2"/>
    <w:rsid w:val="5A4D195C"/>
    <w:rsid w:val="5A533C21"/>
    <w:rsid w:val="5A5A4FB0"/>
    <w:rsid w:val="5A611437"/>
    <w:rsid w:val="5A6F4059"/>
    <w:rsid w:val="5A7122F9"/>
    <w:rsid w:val="5A7A11AE"/>
    <w:rsid w:val="5AAD35E0"/>
    <w:rsid w:val="5AB43C16"/>
    <w:rsid w:val="5AB67D0C"/>
    <w:rsid w:val="5ABC323B"/>
    <w:rsid w:val="5AC00875"/>
    <w:rsid w:val="5AC536FB"/>
    <w:rsid w:val="5ACE5056"/>
    <w:rsid w:val="5ADF7263"/>
    <w:rsid w:val="5AEC5D83"/>
    <w:rsid w:val="5AF85EB9"/>
    <w:rsid w:val="5AF95D9E"/>
    <w:rsid w:val="5AFD593B"/>
    <w:rsid w:val="5B0D2022"/>
    <w:rsid w:val="5B143000"/>
    <w:rsid w:val="5B2B2C36"/>
    <w:rsid w:val="5B2E142D"/>
    <w:rsid w:val="5B5F31FC"/>
    <w:rsid w:val="5BB70D21"/>
    <w:rsid w:val="5BBA2829"/>
    <w:rsid w:val="5BCC57EA"/>
    <w:rsid w:val="5BD24C92"/>
    <w:rsid w:val="5BED1982"/>
    <w:rsid w:val="5BF86FA7"/>
    <w:rsid w:val="5C0A6D0B"/>
    <w:rsid w:val="5C3A3811"/>
    <w:rsid w:val="5C473BB3"/>
    <w:rsid w:val="5C4A1608"/>
    <w:rsid w:val="5C4B1224"/>
    <w:rsid w:val="5C4C6B7A"/>
    <w:rsid w:val="5C5510C7"/>
    <w:rsid w:val="5C6E4D42"/>
    <w:rsid w:val="5C8077E3"/>
    <w:rsid w:val="5C825EF6"/>
    <w:rsid w:val="5C8B2D7D"/>
    <w:rsid w:val="5CAE5C05"/>
    <w:rsid w:val="5CBB09BB"/>
    <w:rsid w:val="5CBB0FE6"/>
    <w:rsid w:val="5CD6527A"/>
    <w:rsid w:val="5CDB784C"/>
    <w:rsid w:val="5CEC5C67"/>
    <w:rsid w:val="5CF06000"/>
    <w:rsid w:val="5CF37EC5"/>
    <w:rsid w:val="5CF54405"/>
    <w:rsid w:val="5CF66E9C"/>
    <w:rsid w:val="5D0E5BDE"/>
    <w:rsid w:val="5D312D77"/>
    <w:rsid w:val="5D351C77"/>
    <w:rsid w:val="5D4638C7"/>
    <w:rsid w:val="5D5E5AEB"/>
    <w:rsid w:val="5D600B2F"/>
    <w:rsid w:val="5D696AAB"/>
    <w:rsid w:val="5D6F0D72"/>
    <w:rsid w:val="5D753EAF"/>
    <w:rsid w:val="5D810AA5"/>
    <w:rsid w:val="5DAB78D0"/>
    <w:rsid w:val="5DD010E5"/>
    <w:rsid w:val="5DE90960"/>
    <w:rsid w:val="5DF474C9"/>
    <w:rsid w:val="5E1E79D4"/>
    <w:rsid w:val="5E251431"/>
    <w:rsid w:val="5E3938EF"/>
    <w:rsid w:val="5E395C90"/>
    <w:rsid w:val="5E3B6EA6"/>
    <w:rsid w:val="5E400019"/>
    <w:rsid w:val="5E8D676D"/>
    <w:rsid w:val="5ED02417"/>
    <w:rsid w:val="5ED718B9"/>
    <w:rsid w:val="5EF01A3F"/>
    <w:rsid w:val="5EF13A09"/>
    <w:rsid w:val="5EFD6132"/>
    <w:rsid w:val="5F1020E1"/>
    <w:rsid w:val="5F225970"/>
    <w:rsid w:val="5F354EDB"/>
    <w:rsid w:val="5F4A0A02"/>
    <w:rsid w:val="5F6E6E08"/>
    <w:rsid w:val="5F814D8D"/>
    <w:rsid w:val="5F901D9E"/>
    <w:rsid w:val="5F97010C"/>
    <w:rsid w:val="5FA41DB3"/>
    <w:rsid w:val="5FB707AE"/>
    <w:rsid w:val="5FD248F0"/>
    <w:rsid w:val="5FFE462F"/>
    <w:rsid w:val="60050E64"/>
    <w:rsid w:val="601E52CD"/>
    <w:rsid w:val="6042276E"/>
    <w:rsid w:val="60471B32"/>
    <w:rsid w:val="604F6C39"/>
    <w:rsid w:val="605D22AE"/>
    <w:rsid w:val="606B3E2A"/>
    <w:rsid w:val="607F0929"/>
    <w:rsid w:val="60855C67"/>
    <w:rsid w:val="60870181"/>
    <w:rsid w:val="60B9512B"/>
    <w:rsid w:val="60CA62C0"/>
    <w:rsid w:val="60CC028A"/>
    <w:rsid w:val="60D13872"/>
    <w:rsid w:val="60D51BBA"/>
    <w:rsid w:val="60F37A94"/>
    <w:rsid w:val="60F90953"/>
    <w:rsid w:val="61021EFD"/>
    <w:rsid w:val="61161505"/>
    <w:rsid w:val="611A5E17"/>
    <w:rsid w:val="612567FA"/>
    <w:rsid w:val="612E55A4"/>
    <w:rsid w:val="61306A6A"/>
    <w:rsid w:val="61327B37"/>
    <w:rsid w:val="61696BD8"/>
    <w:rsid w:val="61971C6A"/>
    <w:rsid w:val="619C6EDF"/>
    <w:rsid w:val="61A35E6A"/>
    <w:rsid w:val="61A55D64"/>
    <w:rsid w:val="61B01959"/>
    <w:rsid w:val="61C077F5"/>
    <w:rsid w:val="61CD4ECE"/>
    <w:rsid w:val="61D16AC0"/>
    <w:rsid w:val="61D547B0"/>
    <w:rsid w:val="61E22A67"/>
    <w:rsid w:val="61E8275B"/>
    <w:rsid w:val="61E92979"/>
    <w:rsid w:val="61EB5FD5"/>
    <w:rsid w:val="61F71336"/>
    <w:rsid w:val="61FD4FD2"/>
    <w:rsid w:val="62017152"/>
    <w:rsid w:val="62041F1D"/>
    <w:rsid w:val="621139B7"/>
    <w:rsid w:val="621D2DE2"/>
    <w:rsid w:val="62205576"/>
    <w:rsid w:val="622A34BA"/>
    <w:rsid w:val="622D4D58"/>
    <w:rsid w:val="62337C27"/>
    <w:rsid w:val="62397184"/>
    <w:rsid w:val="62507C9E"/>
    <w:rsid w:val="62677A98"/>
    <w:rsid w:val="626909C9"/>
    <w:rsid w:val="627B5AC3"/>
    <w:rsid w:val="627E55B4"/>
    <w:rsid w:val="62802857"/>
    <w:rsid w:val="62806AFE"/>
    <w:rsid w:val="628801E0"/>
    <w:rsid w:val="62882D94"/>
    <w:rsid w:val="628C66E9"/>
    <w:rsid w:val="62911784"/>
    <w:rsid w:val="62994C14"/>
    <w:rsid w:val="62A63E17"/>
    <w:rsid w:val="62B96B67"/>
    <w:rsid w:val="62CD7963"/>
    <w:rsid w:val="62D709D0"/>
    <w:rsid w:val="62DB5B54"/>
    <w:rsid w:val="62FE1011"/>
    <w:rsid w:val="630118D5"/>
    <w:rsid w:val="63111131"/>
    <w:rsid w:val="631E6059"/>
    <w:rsid w:val="631F6D97"/>
    <w:rsid w:val="63312626"/>
    <w:rsid w:val="633555F4"/>
    <w:rsid w:val="633F2F95"/>
    <w:rsid w:val="635051A2"/>
    <w:rsid w:val="635A1B7D"/>
    <w:rsid w:val="635B14ED"/>
    <w:rsid w:val="63636A2C"/>
    <w:rsid w:val="637E350F"/>
    <w:rsid w:val="637E56F7"/>
    <w:rsid w:val="63860BC4"/>
    <w:rsid w:val="63A44C1B"/>
    <w:rsid w:val="63A728E8"/>
    <w:rsid w:val="63B144BA"/>
    <w:rsid w:val="63B15515"/>
    <w:rsid w:val="63B22C65"/>
    <w:rsid w:val="63B275A9"/>
    <w:rsid w:val="63B9490C"/>
    <w:rsid w:val="63BD2EF7"/>
    <w:rsid w:val="63BE6214"/>
    <w:rsid w:val="63BF447E"/>
    <w:rsid w:val="63C7670A"/>
    <w:rsid w:val="63CB65D6"/>
    <w:rsid w:val="63CF71D8"/>
    <w:rsid w:val="63E23B53"/>
    <w:rsid w:val="642468D3"/>
    <w:rsid w:val="643949D6"/>
    <w:rsid w:val="64414AEB"/>
    <w:rsid w:val="645F317D"/>
    <w:rsid w:val="64740A1C"/>
    <w:rsid w:val="64754794"/>
    <w:rsid w:val="647B1EF1"/>
    <w:rsid w:val="647E16CD"/>
    <w:rsid w:val="649355D5"/>
    <w:rsid w:val="64937386"/>
    <w:rsid w:val="649E3E99"/>
    <w:rsid w:val="64C10345"/>
    <w:rsid w:val="64CD2C17"/>
    <w:rsid w:val="64D057AB"/>
    <w:rsid w:val="64D46BCD"/>
    <w:rsid w:val="64D5710C"/>
    <w:rsid w:val="64D771FD"/>
    <w:rsid w:val="64DC0100"/>
    <w:rsid w:val="64EE6C04"/>
    <w:rsid w:val="64EF4B05"/>
    <w:rsid w:val="64F056D8"/>
    <w:rsid w:val="64F812B0"/>
    <w:rsid w:val="64F842F7"/>
    <w:rsid w:val="64FE3964"/>
    <w:rsid w:val="64FE3EE1"/>
    <w:rsid w:val="64FF70AE"/>
    <w:rsid w:val="651641C9"/>
    <w:rsid w:val="651C0C78"/>
    <w:rsid w:val="651D7306"/>
    <w:rsid w:val="65213C77"/>
    <w:rsid w:val="654C1999"/>
    <w:rsid w:val="65511439"/>
    <w:rsid w:val="65A94EC6"/>
    <w:rsid w:val="65B825FE"/>
    <w:rsid w:val="65BE296A"/>
    <w:rsid w:val="65D2296E"/>
    <w:rsid w:val="65EB2890"/>
    <w:rsid w:val="66072189"/>
    <w:rsid w:val="66194178"/>
    <w:rsid w:val="66247B95"/>
    <w:rsid w:val="66254E82"/>
    <w:rsid w:val="662621EA"/>
    <w:rsid w:val="66337C26"/>
    <w:rsid w:val="66504650"/>
    <w:rsid w:val="665D1F0F"/>
    <w:rsid w:val="666B3A3A"/>
    <w:rsid w:val="66815C17"/>
    <w:rsid w:val="66874D91"/>
    <w:rsid w:val="66904DF4"/>
    <w:rsid w:val="669F0492"/>
    <w:rsid w:val="66AF3F8D"/>
    <w:rsid w:val="66CD4D5B"/>
    <w:rsid w:val="66D10C82"/>
    <w:rsid w:val="66E3632D"/>
    <w:rsid w:val="66E73548"/>
    <w:rsid w:val="6703077D"/>
    <w:rsid w:val="67176C4B"/>
    <w:rsid w:val="674023FC"/>
    <w:rsid w:val="674D0433"/>
    <w:rsid w:val="6764090E"/>
    <w:rsid w:val="67915D89"/>
    <w:rsid w:val="67957D98"/>
    <w:rsid w:val="679867C9"/>
    <w:rsid w:val="679F5B2C"/>
    <w:rsid w:val="67AE2497"/>
    <w:rsid w:val="67B91904"/>
    <w:rsid w:val="67CB3B94"/>
    <w:rsid w:val="67CB50EA"/>
    <w:rsid w:val="67D77C40"/>
    <w:rsid w:val="67DA598F"/>
    <w:rsid w:val="67E11E4A"/>
    <w:rsid w:val="67E22141"/>
    <w:rsid w:val="67E97ECD"/>
    <w:rsid w:val="67EB7247"/>
    <w:rsid w:val="68060525"/>
    <w:rsid w:val="6813679E"/>
    <w:rsid w:val="681531E0"/>
    <w:rsid w:val="68302F96"/>
    <w:rsid w:val="683520AF"/>
    <w:rsid w:val="68370E49"/>
    <w:rsid w:val="683F7593"/>
    <w:rsid w:val="68451E3E"/>
    <w:rsid w:val="684E46B1"/>
    <w:rsid w:val="687C0069"/>
    <w:rsid w:val="687D707E"/>
    <w:rsid w:val="688D6C57"/>
    <w:rsid w:val="688F0028"/>
    <w:rsid w:val="68A11FFC"/>
    <w:rsid w:val="68A12047"/>
    <w:rsid w:val="68BE4D6F"/>
    <w:rsid w:val="68DE799A"/>
    <w:rsid w:val="68FA177F"/>
    <w:rsid w:val="69454CC0"/>
    <w:rsid w:val="69545934"/>
    <w:rsid w:val="695B333D"/>
    <w:rsid w:val="69625018"/>
    <w:rsid w:val="69650F54"/>
    <w:rsid w:val="698536CB"/>
    <w:rsid w:val="699305E3"/>
    <w:rsid w:val="699F4368"/>
    <w:rsid w:val="69A70C3D"/>
    <w:rsid w:val="69A753F0"/>
    <w:rsid w:val="69B30239"/>
    <w:rsid w:val="69C34EDE"/>
    <w:rsid w:val="69C97685"/>
    <w:rsid w:val="69CE5072"/>
    <w:rsid w:val="69D73E89"/>
    <w:rsid w:val="69DC778F"/>
    <w:rsid w:val="69E30924"/>
    <w:rsid w:val="6A0A62AA"/>
    <w:rsid w:val="6A0D6B34"/>
    <w:rsid w:val="6A113410"/>
    <w:rsid w:val="6A2B046A"/>
    <w:rsid w:val="6A3162A6"/>
    <w:rsid w:val="6A334DA2"/>
    <w:rsid w:val="6A403D14"/>
    <w:rsid w:val="6A464FD8"/>
    <w:rsid w:val="6A570BC4"/>
    <w:rsid w:val="6A64375C"/>
    <w:rsid w:val="6A6E23B2"/>
    <w:rsid w:val="6A6F66DD"/>
    <w:rsid w:val="6A745CC1"/>
    <w:rsid w:val="6A75729C"/>
    <w:rsid w:val="6A8A71EB"/>
    <w:rsid w:val="6A972AD4"/>
    <w:rsid w:val="6AA32930"/>
    <w:rsid w:val="6AA86B65"/>
    <w:rsid w:val="6AAB7162"/>
    <w:rsid w:val="6AAB71D6"/>
    <w:rsid w:val="6AAF0A00"/>
    <w:rsid w:val="6AE6055C"/>
    <w:rsid w:val="6AE86FCA"/>
    <w:rsid w:val="6AE87CC8"/>
    <w:rsid w:val="6AEB66E2"/>
    <w:rsid w:val="6AEE7A13"/>
    <w:rsid w:val="6B104966"/>
    <w:rsid w:val="6B1A054B"/>
    <w:rsid w:val="6B225676"/>
    <w:rsid w:val="6B273E50"/>
    <w:rsid w:val="6B296E14"/>
    <w:rsid w:val="6B313CA4"/>
    <w:rsid w:val="6B3B6738"/>
    <w:rsid w:val="6B4A0729"/>
    <w:rsid w:val="6B5B2E93"/>
    <w:rsid w:val="6B6751CD"/>
    <w:rsid w:val="6B687552"/>
    <w:rsid w:val="6B6F59F5"/>
    <w:rsid w:val="6B721A2E"/>
    <w:rsid w:val="6B953149"/>
    <w:rsid w:val="6BA918F3"/>
    <w:rsid w:val="6BC8789F"/>
    <w:rsid w:val="6BD647B2"/>
    <w:rsid w:val="6BED3DE5"/>
    <w:rsid w:val="6BED6034"/>
    <w:rsid w:val="6BF21EBA"/>
    <w:rsid w:val="6BF35747"/>
    <w:rsid w:val="6BF95EA1"/>
    <w:rsid w:val="6BFA214F"/>
    <w:rsid w:val="6C1C64B8"/>
    <w:rsid w:val="6C240F7A"/>
    <w:rsid w:val="6C3E6993"/>
    <w:rsid w:val="6C3E721C"/>
    <w:rsid w:val="6C4F5B44"/>
    <w:rsid w:val="6C5C3B0D"/>
    <w:rsid w:val="6C603161"/>
    <w:rsid w:val="6C64198B"/>
    <w:rsid w:val="6C9564C1"/>
    <w:rsid w:val="6CB11A80"/>
    <w:rsid w:val="6CB945E8"/>
    <w:rsid w:val="6CB97728"/>
    <w:rsid w:val="6CD73BAF"/>
    <w:rsid w:val="6CD95B9E"/>
    <w:rsid w:val="6CDD2A12"/>
    <w:rsid w:val="6CDD47BA"/>
    <w:rsid w:val="6CE540F6"/>
    <w:rsid w:val="6CF5106C"/>
    <w:rsid w:val="6CF7668E"/>
    <w:rsid w:val="6CFD34A0"/>
    <w:rsid w:val="6D020EF9"/>
    <w:rsid w:val="6D1072B4"/>
    <w:rsid w:val="6D145897"/>
    <w:rsid w:val="6D1B1EA1"/>
    <w:rsid w:val="6D1F004C"/>
    <w:rsid w:val="6D260D22"/>
    <w:rsid w:val="6D282CEC"/>
    <w:rsid w:val="6D2D4594"/>
    <w:rsid w:val="6D436FB0"/>
    <w:rsid w:val="6D457EE4"/>
    <w:rsid w:val="6D4E4BAE"/>
    <w:rsid w:val="6D5510F2"/>
    <w:rsid w:val="6D57537F"/>
    <w:rsid w:val="6D617FAC"/>
    <w:rsid w:val="6D737DA4"/>
    <w:rsid w:val="6DB73267"/>
    <w:rsid w:val="6DB776EA"/>
    <w:rsid w:val="6DE57D58"/>
    <w:rsid w:val="6DEA353D"/>
    <w:rsid w:val="6E013AC3"/>
    <w:rsid w:val="6E3C4C35"/>
    <w:rsid w:val="6E477E59"/>
    <w:rsid w:val="6E6D10F6"/>
    <w:rsid w:val="6E875FB9"/>
    <w:rsid w:val="6E96659C"/>
    <w:rsid w:val="6E96659F"/>
    <w:rsid w:val="6EA052B1"/>
    <w:rsid w:val="6EA22C9D"/>
    <w:rsid w:val="6EA57743"/>
    <w:rsid w:val="6ED60BD6"/>
    <w:rsid w:val="6EF26947"/>
    <w:rsid w:val="6EF5790D"/>
    <w:rsid w:val="6F035581"/>
    <w:rsid w:val="6F061C58"/>
    <w:rsid w:val="6F093720"/>
    <w:rsid w:val="6F257FFE"/>
    <w:rsid w:val="6F2D7717"/>
    <w:rsid w:val="6F37332C"/>
    <w:rsid w:val="6F492D70"/>
    <w:rsid w:val="6F595CC6"/>
    <w:rsid w:val="6F685621"/>
    <w:rsid w:val="6F936145"/>
    <w:rsid w:val="6F9603E0"/>
    <w:rsid w:val="6FAA4F34"/>
    <w:rsid w:val="6FBE3BF4"/>
    <w:rsid w:val="6FDE7692"/>
    <w:rsid w:val="6FE22496"/>
    <w:rsid w:val="6FF23703"/>
    <w:rsid w:val="6FF60E7F"/>
    <w:rsid w:val="6FF905B6"/>
    <w:rsid w:val="6FFD60B2"/>
    <w:rsid w:val="700B1A13"/>
    <w:rsid w:val="703016AA"/>
    <w:rsid w:val="70425C7C"/>
    <w:rsid w:val="704378D9"/>
    <w:rsid w:val="706D0477"/>
    <w:rsid w:val="70757FF6"/>
    <w:rsid w:val="70A31F37"/>
    <w:rsid w:val="70A628A5"/>
    <w:rsid w:val="70AE5D10"/>
    <w:rsid w:val="70B34FC2"/>
    <w:rsid w:val="70BD152D"/>
    <w:rsid w:val="70CD536D"/>
    <w:rsid w:val="71063344"/>
    <w:rsid w:val="71196C13"/>
    <w:rsid w:val="712D08D1"/>
    <w:rsid w:val="71480916"/>
    <w:rsid w:val="71680F7F"/>
    <w:rsid w:val="717C1858"/>
    <w:rsid w:val="718D75C1"/>
    <w:rsid w:val="71915BD0"/>
    <w:rsid w:val="71950224"/>
    <w:rsid w:val="71A40460"/>
    <w:rsid w:val="71AD37BF"/>
    <w:rsid w:val="71BB2380"/>
    <w:rsid w:val="71C63227"/>
    <w:rsid w:val="71D23226"/>
    <w:rsid w:val="71D55D69"/>
    <w:rsid w:val="71E33685"/>
    <w:rsid w:val="71E542C6"/>
    <w:rsid w:val="71F15DA2"/>
    <w:rsid w:val="71F47640"/>
    <w:rsid w:val="72071122"/>
    <w:rsid w:val="720F5A3F"/>
    <w:rsid w:val="72237BA0"/>
    <w:rsid w:val="7234042B"/>
    <w:rsid w:val="723500DE"/>
    <w:rsid w:val="723C415D"/>
    <w:rsid w:val="7261525B"/>
    <w:rsid w:val="727D5888"/>
    <w:rsid w:val="728C1AE1"/>
    <w:rsid w:val="7297508F"/>
    <w:rsid w:val="72A90938"/>
    <w:rsid w:val="72B3518B"/>
    <w:rsid w:val="72B73BA0"/>
    <w:rsid w:val="72BA0494"/>
    <w:rsid w:val="72C35527"/>
    <w:rsid w:val="72D257B7"/>
    <w:rsid w:val="72D70F39"/>
    <w:rsid w:val="72E013EF"/>
    <w:rsid w:val="72EF75FF"/>
    <w:rsid w:val="72F076F4"/>
    <w:rsid w:val="72FB47AB"/>
    <w:rsid w:val="72FF5617"/>
    <w:rsid w:val="73086FC2"/>
    <w:rsid w:val="731802AB"/>
    <w:rsid w:val="731F34B6"/>
    <w:rsid w:val="73254CBF"/>
    <w:rsid w:val="7338045D"/>
    <w:rsid w:val="733D7D88"/>
    <w:rsid w:val="733F48EB"/>
    <w:rsid w:val="73505624"/>
    <w:rsid w:val="7369215F"/>
    <w:rsid w:val="737425A9"/>
    <w:rsid w:val="739764D5"/>
    <w:rsid w:val="73D36597"/>
    <w:rsid w:val="73D81E06"/>
    <w:rsid w:val="73D96AEE"/>
    <w:rsid w:val="73F35961"/>
    <w:rsid w:val="74185868"/>
    <w:rsid w:val="74214357"/>
    <w:rsid w:val="743E1047"/>
    <w:rsid w:val="744039AC"/>
    <w:rsid w:val="744A3547"/>
    <w:rsid w:val="74583940"/>
    <w:rsid w:val="746B1C48"/>
    <w:rsid w:val="74735E46"/>
    <w:rsid w:val="74A356DA"/>
    <w:rsid w:val="74A83C26"/>
    <w:rsid w:val="74F23032"/>
    <w:rsid w:val="74F31DD8"/>
    <w:rsid w:val="74F6723F"/>
    <w:rsid w:val="74FB38BB"/>
    <w:rsid w:val="75063912"/>
    <w:rsid w:val="7557416E"/>
    <w:rsid w:val="756537FE"/>
    <w:rsid w:val="757F62AC"/>
    <w:rsid w:val="75A37B3A"/>
    <w:rsid w:val="75AD1FE0"/>
    <w:rsid w:val="75B227BB"/>
    <w:rsid w:val="75B72E5F"/>
    <w:rsid w:val="75BC3672"/>
    <w:rsid w:val="75C62C50"/>
    <w:rsid w:val="75CB690A"/>
    <w:rsid w:val="75CF17A4"/>
    <w:rsid w:val="75DA0290"/>
    <w:rsid w:val="75E645F6"/>
    <w:rsid w:val="75E72AC1"/>
    <w:rsid w:val="75E87AFF"/>
    <w:rsid w:val="75EB48B6"/>
    <w:rsid w:val="75F162BF"/>
    <w:rsid w:val="75F32BAE"/>
    <w:rsid w:val="760B0F79"/>
    <w:rsid w:val="760B6C96"/>
    <w:rsid w:val="761B5307"/>
    <w:rsid w:val="762F627A"/>
    <w:rsid w:val="7643213A"/>
    <w:rsid w:val="76433304"/>
    <w:rsid w:val="7654069E"/>
    <w:rsid w:val="768350FA"/>
    <w:rsid w:val="76880529"/>
    <w:rsid w:val="768E4C4D"/>
    <w:rsid w:val="769B42C6"/>
    <w:rsid w:val="769D02A6"/>
    <w:rsid w:val="76DF08BF"/>
    <w:rsid w:val="7701399A"/>
    <w:rsid w:val="770140B5"/>
    <w:rsid w:val="77022919"/>
    <w:rsid w:val="77150FD8"/>
    <w:rsid w:val="77296490"/>
    <w:rsid w:val="77407F53"/>
    <w:rsid w:val="77436942"/>
    <w:rsid w:val="77562203"/>
    <w:rsid w:val="775A5409"/>
    <w:rsid w:val="77640DC4"/>
    <w:rsid w:val="77655EBA"/>
    <w:rsid w:val="776B7361"/>
    <w:rsid w:val="77770AF7"/>
    <w:rsid w:val="77800D31"/>
    <w:rsid w:val="77844FC2"/>
    <w:rsid w:val="778649D6"/>
    <w:rsid w:val="778C3E77"/>
    <w:rsid w:val="77C44AB1"/>
    <w:rsid w:val="77E2232C"/>
    <w:rsid w:val="77E77892"/>
    <w:rsid w:val="78114924"/>
    <w:rsid w:val="7818252D"/>
    <w:rsid w:val="78301BDB"/>
    <w:rsid w:val="78370287"/>
    <w:rsid w:val="78492AF9"/>
    <w:rsid w:val="785419F0"/>
    <w:rsid w:val="78743289"/>
    <w:rsid w:val="7875469C"/>
    <w:rsid w:val="78782D79"/>
    <w:rsid w:val="78836D31"/>
    <w:rsid w:val="78857244"/>
    <w:rsid w:val="788E767B"/>
    <w:rsid w:val="789763C4"/>
    <w:rsid w:val="78D1047B"/>
    <w:rsid w:val="78DB6E68"/>
    <w:rsid w:val="78DC47FF"/>
    <w:rsid w:val="78F07738"/>
    <w:rsid w:val="78FA4274"/>
    <w:rsid w:val="790A599B"/>
    <w:rsid w:val="79254583"/>
    <w:rsid w:val="79293143"/>
    <w:rsid w:val="79295E21"/>
    <w:rsid w:val="792B7DEB"/>
    <w:rsid w:val="792E321C"/>
    <w:rsid w:val="7931562A"/>
    <w:rsid w:val="796A6165"/>
    <w:rsid w:val="796B468C"/>
    <w:rsid w:val="798B6F01"/>
    <w:rsid w:val="79A61220"/>
    <w:rsid w:val="79B54634"/>
    <w:rsid w:val="79B613AC"/>
    <w:rsid w:val="79B7167F"/>
    <w:rsid w:val="79BF6E6C"/>
    <w:rsid w:val="79DE1F6C"/>
    <w:rsid w:val="79E255B2"/>
    <w:rsid w:val="79E306C6"/>
    <w:rsid w:val="79E44BA6"/>
    <w:rsid w:val="79E93803"/>
    <w:rsid w:val="79F53B7E"/>
    <w:rsid w:val="7A001B51"/>
    <w:rsid w:val="7A0856E7"/>
    <w:rsid w:val="7A145122"/>
    <w:rsid w:val="7A236D15"/>
    <w:rsid w:val="7A252A8D"/>
    <w:rsid w:val="7A2D1941"/>
    <w:rsid w:val="7A6941AB"/>
    <w:rsid w:val="7A765C93"/>
    <w:rsid w:val="7A7D3395"/>
    <w:rsid w:val="7A886B78"/>
    <w:rsid w:val="7A945B37"/>
    <w:rsid w:val="7AAD2A82"/>
    <w:rsid w:val="7AC202DC"/>
    <w:rsid w:val="7AC53928"/>
    <w:rsid w:val="7AC85E24"/>
    <w:rsid w:val="7AE604B2"/>
    <w:rsid w:val="7AF97A75"/>
    <w:rsid w:val="7B072FBC"/>
    <w:rsid w:val="7B09415C"/>
    <w:rsid w:val="7B2E4D1D"/>
    <w:rsid w:val="7B306E72"/>
    <w:rsid w:val="7B3F5B98"/>
    <w:rsid w:val="7B4A0EAB"/>
    <w:rsid w:val="7B5264D3"/>
    <w:rsid w:val="7B542EFE"/>
    <w:rsid w:val="7B543515"/>
    <w:rsid w:val="7B5F74A7"/>
    <w:rsid w:val="7B721761"/>
    <w:rsid w:val="7B7857C1"/>
    <w:rsid w:val="7B7864D5"/>
    <w:rsid w:val="7B8C68A8"/>
    <w:rsid w:val="7BA6462C"/>
    <w:rsid w:val="7BA859FE"/>
    <w:rsid w:val="7BAF2C76"/>
    <w:rsid w:val="7BC369F1"/>
    <w:rsid w:val="7BCD518A"/>
    <w:rsid w:val="7BCE2CB0"/>
    <w:rsid w:val="7BDA3403"/>
    <w:rsid w:val="7BE9255A"/>
    <w:rsid w:val="7BEC1388"/>
    <w:rsid w:val="7BF0276D"/>
    <w:rsid w:val="7BFA46DA"/>
    <w:rsid w:val="7C134B67"/>
    <w:rsid w:val="7C1A10C6"/>
    <w:rsid w:val="7C215058"/>
    <w:rsid w:val="7C226B5A"/>
    <w:rsid w:val="7C2A1EAD"/>
    <w:rsid w:val="7C6529FC"/>
    <w:rsid w:val="7CB83E5A"/>
    <w:rsid w:val="7CC915F6"/>
    <w:rsid w:val="7CCC1138"/>
    <w:rsid w:val="7CD67DDD"/>
    <w:rsid w:val="7CDB38D7"/>
    <w:rsid w:val="7CFD1A9F"/>
    <w:rsid w:val="7D055B14"/>
    <w:rsid w:val="7D0F532E"/>
    <w:rsid w:val="7D104104"/>
    <w:rsid w:val="7D162B61"/>
    <w:rsid w:val="7D174E3B"/>
    <w:rsid w:val="7D395ADD"/>
    <w:rsid w:val="7D4322F6"/>
    <w:rsid w:val="7D480840"/>
    <w:rsid w:val="7D4C20DE"/>
    <w:rsid w:val="7D5777C4"/>
    <w:rsid w:val="7D5D2AD0"/>
    <w:rsid w:val="7D6C017E"/>
    <w:rsid w:val="7D755AD9"/>
    <w:rsid w:val="7D757438"/>
    <w:rsid w:val="7D7C6762"/>
    <w:rsid w:val="7D875281"/>
    <w:rsid w:val="7D8E6556"/>
    <w:rsid w:val="7D915E86"/>
    <w:rsid w:val="7DA0242A"/>
    <w:rsid w:val="7DCE5A81"/>
    <w:rsid w:val="7DD16D44"/>
    <w:rsid w:val="7DDA320F"/>
    <w:rsid w:val="7DF7232A"/>
    <w:rsid w:val="7DFC0CEC"/>
    <w:rsid w:val="7E0C7AC0"/>
    <w:rsid w:val="7E1D346F"/>
    <w:rsid w:val="7E321D8B"/>
    <w:rsid w:val="7E3670F5"/>
    <w:rsid w:val="7E3761F6"/>
    <w:rsid w:val="7E3B495E"/>
    <w:rsid w:val="7E3F4B82"/>
    <w:rsid w:val="7E3F6F74"/>
    <w:rsid w:val="7E4234E1"/>
    <w:rsid w:val="7E457CB0"/>
    <w:rsid w:val="7E5E2C78"/>
    <w:rsid w:val="7E837D82"/>
    <w:rsid w:val="7E8D0C00"/>
    <w:rsid w:val="7E990801"/>
    <w:rsid w:val="7EB751B1"/>
    <w:rsid w:val="7EC44FF0"/>
    <w:rsid w:val="7EC7673F"/>
    <w:rsid w:val="7ECD014A"/>
    <w:rsid w:val="7EDA34B0"/>
    <w:rsid w:val="7EED5AEE"/>
    <w:rsid w:val="7F05425F"/>
    <w:rsid w:val="7F172F14"/>
    <w:rsid w:val="7F412E4F"/>
    <w:rsid w:val="7F5B0CFF"/>
    <w:rsid w:val="7F9B408C"/>
    <w:rsid w:val="7FAC3308"/>
    <w:rsid w:val="7FAE7080"/>
    <w:rsid w:val="7FC44AF6"/>
    <w:rsid w:val="7FCA1D4E"/>
    <w:rsid w:val="7FCA3E4B"/>
    <w:rsid w:val="7FEC6BC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nhideWhenUsed="0" w:uiPriority="0" w:semiHidden="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firstLineChars="200"/>
      <w:jc w:val="both"/>
    </w:pPr>
    <w:rPr>
      <w:rFonts w:ascii="宋体" w:hAnsi="宋体" w:eastAsia="宋体" w:cs="Times New Roman"/>
      <w:kern w:val="2"/>
      <w:sz w:val="24"/>
      <w:szCs w:val="24"/>
      <w:lang w:val="en-US" w:eastAsia="zh-CN" w:bidi="ar-SA"/>
    </w:rPr>
  </w:style>
  <w:style w:type="paragraph" w:styleId="3">
    <w:name w:val="heading 1"/>
    <w:basedOn w:val="1"/>
    <w:next w:val="1"/>
    <w:link w:val="19"/>
    <w:qFormat/>
    <w:uiPriority w:val="0"/>
    <w:pPr>
      <w:keepNext/>
      <w:spacing w:before="50" w:beforeLines="50" w:after="150" w:afterLines="150"/>
      <w:ind w:firstLine="0" w:firstLineChars="0"/>
      <w:jc w:val="center"/>
      <w:outlineLvl w:val="0"/>
    </w:pPr>
    <w:rPr>
      <w:b/>
      <w:kern w:val="0"/>
      <w:sz w:val="32"/>
      <w:szCs w:val="20"/>
    </w:rPr>
  </w:style>
  <w:style w:type="paragraph" w:styleId="4">
    <w:name w:val="heading 2"/>
    <w:basedOn w:val="1"/>
    <w:next w:val="1"/>
    <w:link w:val="20"/>
    <w:qFormat/>
    <w:uiPriority w:val="0"/>
    <w:pPr>
      <w:keepNext/>
      <w:keepLines/>
      <w:spacing w:beforeLines="50" w:afterLines="10"/>
      <w:ind w:firstLine="444" w:firstLineChars="185"/>
      <w:outlineLvl w:val="1"/>
    </w:pPr>
    <w:rPr>
      <w:b/>
      <w:kern w:val="0"/>
    </w:rPr>
  </w:style>
  <w:style w:type="paragraph" w:styleId="5">
    <w:name w:val="heading 3"/>
    <w:basedOn w:val="1"/>
    <w:next w:val="1"/>
    <w:link w:val="21"/>
    <w:qFormat/>
    <w:uiPriority w:val="0"/>
    <w:pPr>
      <w:keepNext/>
      <w:keepLines/>
      <w:widowControl/>
      <w:spacing w:beforeLines="75" w:afterLines="15"/>
      <w:ind w:firstLine="0" w:firstLineChars="0"/>
      <w:jc w:val="center"/>
      <w:outlineLvl w:val="2"/>
    </w:pPr>
    <w:rPr>
      <w:rFonts w:ascii="Times New Roman" w:hAnsi="Times New Roman"/>
      <w:b/>
      <w:kern w:val="0"/>
      <w:szCs w:val="32"/>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paragraph" w:styleId="6">
    <w:name w:val="Normal Indent"/>
    <w:basedOn w:val="1"/>
    <w:qFormat/>
    <w:uiPriority w:val="0"/>
    <w:pPr>
      <w:spacing w:line="360" w:lineRule="auto"/>
      <w:ind w:firstLine="200" w:firstLineChars="200"/>
    </w:pPr>
    <w:rPr>
      <w:rFonts w:ascii="Times New Roman" w:hAnsi="Times New Roman"/>
      <w:color w:val="000000"/>
      <w:sz w:val="24"/>
      <w:szCs w:val="20"/>
    </w:rPr>
  </w:style>
  <w:style w:type="paragraph" w:styleId="7">
    <w:name w:val="annotation text"/>
    <w:basedOn w:val="1"/>
    <w:qFormat/>
    <w:uiPriority w:val="0"/>
    <w:pPr>
      <w:jc w:val="left"/>
    </w:pPr>
  </w:style>
  <w:style w:type="paragraph" w:styleId="8">
    <w:name w:val="Body Text Indent"/>
    <w:basedOn w:val="1"/>
    <w:qFormat/>
    <w:uiPriority w:val="0"/>
    <w:pPr>
      <w:spacing w:line="360" w:lineRule="auto"/>
      <w:ind w:firstLine="540" w:firstLineChars="225"/>
      <w:jc w:val="both"/>
    </w:pPr>
    <w:rPr>
      <w:color w:val="auto"/>
      <w:kern w:val="2"/>
      <w:lang w:val="zh-CN" w:eastAsia="zh-CN"/>
    </w:rPr>
  </w:style>
  <w:style w:type="paragraph" w:styleId="9">
    <w:name w:val="footer"/>
    <w:basedOn w:val="1"/>
    <w:qFormat/>
    <w:uiPriority w:val="99"/>
    <w:pPr>
      <w:pBdr>
        <w:top w:val="thickThinMediumGap" w:color="auto" w:sz="18" w:space="1"/>
        <w:left w:val="none" w:color="auto" w:sz="0" w:space="4"/>
        <w:bottom w:val="none" w:color="auto" w:sz="0" w:space="1"/>
        <w:right w:val="none" w:color="auto" w:sz="0" w:space="4"/>
      </w:pBdr>
      <w:tabs>
        <w:tab w:val="center" w:pos="4153"/>
        <w:tab w:val="right" w:pos="8306"/>
      </w:tabs>
      <w:snapToGrid w:val="0"/>
      <w:spacing w:beforeLines="25"/>
      <w:ind w:firstLine="0" w:firstLineChars="0"/>
    </w:pPr>
    <w:rPr>
      <w:b/>
      <w:sz w:val="18"/>
      <w:szCs w:val="18"/>
    </w:rPr>
  </w:style>
  <w:style w:type="paragraph" w:styleId="10">
    <w:name w:val="header"/>
    <w:basedOn w:val="1"/>
    <w:qFormat/>
    <w:uiPriority w:val="0"/>
    <w:pPr>
      <w:pBdr>
        <w:top w:val="none" w:color="auto" w:sz="0" w:space="1"/>
        <w:left w:val="none" w:color="auto" w:sz="0" w:space="4"/>
        <w:bottom w:val="thickThinMediumGap" w:color="auto" w:sz="24" w:space="1"/>
        <w:right w:val="none" w:color="auto" w:sz="0" w:space="4"/>
      </w:pBdr>
      <w:tabs>
        <w:tab w:val="center" w:pos="4153"/>
        <w:tab w:val="right" w:pos="8306"/>
      </w:tabs>
      <w:snapToGrid w:val="0"/>
      <w:spacing w:afterLines="25" w:line="240" w:lineRule="auto"/>
      <w:ind w:firstLine="0" w:firstLineChars="0"/>
      <w:jc w:val="right"/>
    </w:pPr>
    <w:rPr>
      <w:b/>
      <w:sz w:val="18"/>
    </w:rPr>
  </w:style>
  <w:style w:type="paragraph" w:styleId="11">
    <w:name w:val="Subtitle"/>
    <w:basedOn w:val="1"/>
    <w:next w:val="1"/>
    <w:qFormat/>
    <w:uiPriority w:val="0"/>
    <w:pPr>
      <w:widowControl/>
      <w:spacing w:before="240" w:after="60" w:line="312" w:lineRule="auto"/>
      <w:jc w:val="center"/>
      <w:outlineLvl w:val="1"/>
    </w:pPr>
    <w:rPr>
      <w:rFonts w:ascii="Cambria" w:hAnsi="Cambria"/>
      <w:b/>
      <w:kern w:val="28"/>
      <w:sz w:val="32"/>
      <w:szCs w:val="32"/>
    </w:rPr>
  </w:style>
  <w:style w:type="paragraph" w:styleId="12">
    <w:name w:val="Title"/>
    <w:basedOn w:val="1"/>
    <w:next w:val="1"/>
    <w:qFormat/>
    <w:uiPriority w:val="0"/>
    <w:pPr>
      <w:widowControl/>
      <w:spacing w:before="240" w:after="60"/>
      <w:jc w:val="center"/>
      <w:outlineLvl w:val="0"/>
    </w:pPr>
    <w:rPr>
      <w:rFonts w:ascii="Cambria" w:hAnsi="Cambria"/>
      <w:b/>
      <w:sz w:val="32"/>
      <w:szCs w:val="32"/>
    </w:rPr>
  </w:style>
  <w:style w:type="paragraph" w:styleId="13">
    <w:name w:val="Body Text First Indent 2"/>
    <w:basedOn w:val="8"/>
    <w:unhideWhenUsed/>
    <w:qFormat/>
    <w:uiPriority w:val="99"/>
    <w:pPr>
      <w:widowControl/>
      <w:spacing w:after="120" w:line="259" w:lineRule="auto"/>
      <w:ind w:left="420" w:leftChars="200" w:firstLine="420" w:firstLineChars="200"/>
      <w:jc w:val="left"/>
    </w:pPr>
    <w:rPr>
      <w:rFonts w:ascii="Calibri" w:hAnsi="Calibri" w:eastAsia="Calibri" w:cs="Calibri"/>
      <w:color w:val="000000"/>
      <w:sz w:val="22"/>
      <w:szCs w:val="22"/>
      <w:lang w:val="en-US"/>
    </w:rPr>
  </w:style>
  <w:style w:type="table" w:styleId="15">
    <w:name w:val="Table Grid"/>
    <w:basedOn w:val="14"/>
    <w:qFormat/>
    <w:uiPriority w:val="59"/>
    <w:rPr>
      <w:rFonts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page number"/>
    <w:qFormat/>
    <w:uiPriority w:val="0"/>
    <w:rPr>
      <w:rFonts w:eastAsia="宋体"/>
      <w:sz w:val="24"/>
      <w:szCs w:val="24"/>
      <w:lang w:val="en-US" w:eastAsia="zh-CN" w:bidi="ar-SA"/>
    </w:rPr>
  </w:style>
  <w:style w:type="character" w:styleId="18">
    <w:name w:val="Hyperlink"/>
    <w:basedOn w:val="16"/>
    <w:qFormat/>
    <w:uiPriority w:val="0"/>
    <w:rPr>
      <w:color w:val="0000FF"/>
      <w:u w:val="single"/>
    </w:rPr>
  </w:style>
  <w:style w:type="character" w:customStyle="1" w:styleId="19">
    <w:name w:val="标题 1 Char"/>
    <w:link w:val="3"/>
    <w:qFormat/>
    <w:locked/>
    <w:uiPriority w:val="0"/>
    <w:rPr>
      <w:rFonts w:ascii="宋体" w:hAnsi="宋体" w:eastAsia="宋体"/>
      <w:b/>
      <w:sz w:val="32"/>
      <w:szCs w:val="20"/>
    </w:rPr>
  </w:style>
  <w:style w:type="character" w:customStyle="1" w:styleId="20">
    <w:name w:val="标题 2 Char"/>
    <w:link w:val="4"/>
    <w:qFormat/>
    <w:uiPriority w:val="0"/>
    <w:rPr>
      <w:rFonts w:ascii="宋体" w:hAnsi="宋体" w:eastAsia="宋体"/>
      <w:b/>
      <w:sz w:val="24"/>
      <w:szCs w:val="24"/>
    </w:rPr>
  </w:style>
  <w:style w:type="character" w:customStyle="1" w:styleId="21">
    <w:name w:val="标题 3 Char"/>
    <w:link w:val="5"/>
    <w:qFormat/>
    <w:uiPriority w:val="0"/>
    <w:rPr>
      <w:rFonts w:eastAsia="宋体"/>
      <w:b/>
      <w:sz w:val="24"/>
      <w:szCs w:val="32"/>
    </w:rPr>
  </w:style>
  <w:style w:type="paragraph" w:customStyle="1" w:styleId="22">
    <w:name w:val="页脚页码"/>
    <w:basedOn w:val="1"/>
    <w:link w:val="23"/>
    <w:qFormat/>
    <w:uiPriority w:val="0"/>
    <w:pPr>
      <w:pBdr>
        <w:top w:val="none" w:color="auto" w:sz="0" w:space="1"/>
        <w:left w:val="none" w:color="auto" w:sz="0" w:space="4"/>
        <w:bottom w:val="none" w:color="auto" w:sz="0" w:space="1"/>
        <w:right w:val="none" w:color="auto" w:sz="0" w:space="4"/>
      </w:pBdr>
      <w:autoSpaceDE w:val="0"/>
      <w:autoSpaceDN w:val="0"/>
      <w:spacing w:beforeLines="25"/>
      <w:ind w:firstLine="0" w:firstLineChars="0"/>
      <w:jc w:val="center"/>
    </w:pPr>
    <w:rPr>
      <w:rFonts w:ascii="Times New Roman" w:hAnsi="Times New Roman"/>
      <w:kern w:val="0"/>
      <w:sz w:val="18"/>
      <w:szCs w:val="20"/>
    </w:rPr>
  </w:style>
  <w:style w:type="character" w:customStyle="1" w:styleId="23">
    <w:name w:val="页脚页码 Char"/>
    <w:link w:val="22"/>
    <w:qFormat/>
    <w:uiPriority w:val="0"/>
    <w:rPr>
      <w:rFonts w:ascii="Times New Roman" w:hAnsi="Times New Roman"/>
      <w:kern w:val="0"/>
      <w:sz w:val="18"/>
      <w:szCs w:val="20"/>
    </w:rPr>
  </w:style>
  <w:style w:type="paragraph" w:customStyle="1" w:styleId="24">
    <w:name w:val="页脚页码使用样式"/>
    <w:qFormat/>
    <w:uiPriority w:val="0"/>
    <w:pPr>
      <w:widowControl w:val="0"/>
      <w:pBdr>
        <w:top w:val="thickThinMediumGap" w:color="auto" w:sz="18" w:space="1"/>
        <w:left w:val="none" w:color="auto" w:sz="0" w:space="4"/>
        <w:bottom w:val="none" w:color="auto" w:sz="0" w:space="1"/>
        <w:right w:val="none" w:color="auto" w:sz="0" w:space="4"/>
      </w:pBdr>
      <w:autoSpaceDE w:val="0"/>
      <w:autoSpaceDN w:val="0"/>
      <w:spacing w:before="25" w:beforeLines="25" w:line="360" w:lineRule="auto"/>
      <w:ind w:firstLine="0" w:firstLineChars="0"/>
      <w:jc w:val="center"/>
    </w:pPr>
    <w:rPr>
      <w:rFonts w:ascii="宋体" w:hAnsi="宋体" w:eastAsia="宋体" w:cs="Times New Roman"/>
      <w:b/>
      <w:kern w:val="0"/>
      <w:sz w:val="18"/>
      <w:szCs w:val="20"/>
      <w:lang w:val="en-US" w:eastAsia="zh-CN" w:bidi="ar-SA"/>
    </w:rPr>
  </w:style>
  <w:style w:type="character" w:customStyle="1" w:styleId="25">
    <w:name w:val="表文"/>
    <w:basedOn w:val="16"/>
    <w:qFormat/>
    <w:uiPriority w:val="0"/>
    <w:rPr>
      <w:rFonts w:ascii="宋体" w:hAnsi="宋体" w:eastAsia="宋体"/>
      <w:sz w:val="21"/>
      <w:szCs w:val="21"/>
    </w:rPr>
  </w:style>
  <w:style w:type="paragraph" w:customStyle="1" w:styleId="26">
    <w:name w:val="列出段落"/>
    <w:basedOn w:val="1"/>
    <w:qFormat/>
    <w:uiPriority w:val="0"/>
    <w:pPr>
      <w:numPr>
        <w:ilvl w:val="0"/>
        <w:numId w:val="1"/>
      </w:numPr>
      <w:spacing w:line="360" w:lineRule="atLeast"/>
      <w:ind w:left="720"/>
      <w:jc w:val="left"/>
    </w:pPr>
    <w:rPr>
      <w:color w:val="000000"/>
      <w:kern w:val="0"/>
      <w:sz w:val="24"/>
      <w:szCs w:val="22"/>
    </w:rPr>
  </w:style>
  <w:style w:type="paragraph" w:customStyle="1" w:styleId="27">
    <w:name w:val="Style1"/>
    <w:basedOn w:val="6"/>
    <w:qFormat/>
    <w:uiPriority w:val="99"/>
    <w:pPr>
      <w:tabs>
        <w:tab w:val="left" w:pos="-720"/>
      </w:tabs>
      <w:spacing w:after="120"/>
    </w:pPr>
    <w:rPr>
      <w:spacing w:val="-3"/>
      <w:sz w:val="24"/>
      <w:szCs w:val="20"/>
      <w:lang w:val="en-AU" w:eastAsia="en-US"/>
    </w:rPr>
  </w:style>
  <w:style w:type="paragraph" w:customStyle="1" w:styleId="28">
    <w:name w:val="列出段落1"/>
    <w:basedOn w:val="1"/>
    <w:qFormat/>
    <w:uiPriority w:val="0"/>
    <w:pPr>
      <w:numPr>
        <w:ilvl w:val="0"/>
        <w:numId w:val="1"/>
      </w:numPr>
      <w:spacing w:line="360" w:lineRule="atLeast"/>
      <w:ind w:firstLine="0" w:firstLineChars="0"/>
      <w:jc w:val="left"/>
    </w:pPr>
    <w:rPr>
      <w:color w:val="000000"/>
      <w:kern w:val="0"/>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74</Pages>
  <Words>19530</Words>
  <Characters>20701</Characters>
  <Lines>218</Lines>
  <Paragraphs>61</Paragraphs>
  <TotalTime>25</TotalTime>
  <ScaleCrop>false</ScaleCrop>
  <LinksUpToDate>false</LinksUpToDate>
  <CharactersWithSpaces>20869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2021-09-03T10:32:00Z</dcterms:created>
  <dc:creator>Administrator</dc:creator>
  <cp:lastModifiedBy>＂素颜如水＂sunser</cp:lastModifiedBy>
  <cp:lastPrinted>2021-07-20T09:43:00Z</cp:lastPrinted>
  <dcterms:modified xsi:type="dcterms:W3CDTF">2024-12-02T01:33:27Z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A342960B21644A169416AA7FBB347AFB_13</vt:lpwstr>
  </property>
</Properties>
</file>