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版本号：241202001</w:t>
      </w:r>
    </w:p>
    <w:p>
      <w:pPr>
        <w:pStyle w:val="null3"/>
        <w:jc w:val="left"/>
        <w:outlineLvl w:val="0"/>
      </w:pPr>
      <w:r>
        <w:rPr>
          <w:b/>
          <w:sz w:val="48"/>
        </w:rPr>
        <w:t>单一来源采购文件</w:t>
      </w:r>
    </w:p>
    <w:p>
      <w:pPr>
        <w:pStyle w:val="null3"/>
        <w:jc w:val="center"/>
        <w:outlineLvl w:val="0"/>
      </w:pPr>
      <w:r>
        <w:rPr>
          <w:b/>
          <w:sz w:val="48"/>
        </w:rPr>
        <w:t>（货物类）</w:t>
      </w:r>
    </w:p>
    <w:p>
      <w:pPr>
        <w:pStyle w:val="null3"/>
        <w:jc w:val="left"/>
        <w:outlineLvl w:val="2"/>
      </w:pPr>
      <w:r>
        <w:rPr>
          <w:b/>
          <w:sz w:val="28"/>
        </w:rPr>
        <w:t>采购项目名称：</w:t>
      </w:r>
      <w:r>
        <w:rPr>
          <w:b/>
          <w:sz w:val="28"/>
        </w:rPr>
        <w:t>2024年试剂耗材（第二批）采购项目</w:t>
      </w:r>
    </w:p>
    <w:p>
      <w:pPr>
        <w:pStyle w:val="null3"/>
        <w:jc w:val="center"/>
        <w:outlineLvl w:val="2"/>
      </w:pPr>
      <w:r>
        <w:rPr>
          <w:b/>
          <w:sz w:val="28"/>
        </w:rPr>
        <w:t>采购项目编号：</w:t>
      </w:r>
      <w:r>
        <w:rPr>
          <w:b/>
          <w:sz w:val="28"/>
        </w:rPr>
        <w:t>N5105012024000540</w:t>
      </w:r>
    </w:p>
    <w:p>
      <w:pPr>
        <w:pStyle w:val="null3"/>
        <w:jc w:val="left"/>
        <w:outlineLvl w:val="2"/>
      </w:pPr>
      <w:r>
        <w:rPr>
          <w:b/>
          <w:sz w:val="28"/>
        </w:rPr>
        <w:t>泸州市中心血站</w:t>
      </w:r>
    </w:p>
    <w:p>
      <w:pPr>
        <w:pStyle w:val="null3"/>
        <w:jc w:val="center"/>
        <w:outlineLvl w:val="2"/>
      </w:pPr>
      <w:r>
        <w:rPr>
          <w:b/>
          <w:sz w:val="28"/>
        </w:rPr>
        <w:t>泸州市人民政府采购中心</w:t>
      </w:r>
      <w:r>
        <w:rPr>
          <w:b/>
          <w:sz w:val="28"/>
        </w:rPr>
        <w:t>共同编制</w:t>
      </w:r>
    </w:p>
    <w:p>
      <w:pPr>
        <w:pStyle w:val="null3"/>
        <w:jc w:val="center"/>
      </w:pPr>
      <w:r>
        <w:rPr/>
        <w:t>2024年12月02日</w:t>
      </w:r>
    </w:p>
    <w:p>
      <w:pPr>
        <w:pStyle w:val="null3"/>
      </w:pPr>
      <w:r>
        <w:rPr/>
        <w:t xml:space="preserve"> </w:t>
        <w:br/>
        <w:br w:type="page"/>
      </w:r>
    </w:p>
    <w:p>
      <w:pPr>
        <w:pStyle w:val="null3"/>
        <w:jc w:val="center"/>
        <w:outlineLvl w:val="1"/>
      </w:pPr>
      <w:r>
        <w:rPr>
          <w:b/>
          <w:sz w:val="36"/>
        </w:rPr>
        <w:t>第一章 协商邀请</w:t>
      </w:r>
    </w:p>
    <w:p>
      <w:pPr>
        <w:pStyle w:val="null3"/>
        <w:ind w:firstLine="480"/>
        <w:jc w:val="left"/>
      </w:pPr>
      <w:r>
        <w:rPr/>
        <w:t>泸州市人民政府采购中心</w:t>
      </w:r>
      <w:r>
        <w:rPr/>
        <w:t xml:space="preserve"> （以下简称“代理机构”）受 </w:t>
      </w:r>
      <w:r>
        <w:rPr/>
        <w:t>泸州市中心血站</w:t>
      </w:r>
      <w:r>
        <w:rPr/>
        <w:t xml:space="preserve"> 委托，拟对 </w:t>
      </w:r>
      <w:r>
        <w:rPr/>
        <w:t>2024年试剂耗材（第二批）采购项目</w:t>
      </w:r>
      <w:r>
        <w:rPr/>
        <w:t xml:space="preserve"> 采用单一来源采购方式进行采购，兹邀请你单位参加该项目的单一来源协商。本项目为四川省</w:t>
      </w:r>
      <w:r>
        <w:rPr/>
        <w:t>泸州市市本级</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N5105012024000540</w:t>
      </w:r>
    </w:p>
    <w:p>
      <w:pPr>
        <w:pStyle w:val="null3"/>
        <w:jc w:val="left"/>
        <w:outlineLvl w:val="2"/>
      </w:pPr>
      <w:r>
        <w:rPr>
          <w:b/>
          <w:sz w:val="28"/>
        </w:rPr>
        <w:t>1.2.采购项目名称</w:t>
      </w:r>
      <w:r>
        <w:rPr>
          <w:b/>
          <w:sz w:val="28"/>
        </w:rPr>
        <w:t xml:space="preserve">： </w:t>
      </w:r>
      <w:r>
        <w:rPr>
          <w:b/>
          <w:sz w:val="28"/>
        </w:rPr>
        <w:t>2024年试剂耗材（第二批）采购项目</w:t>
      </w:r>
    </w:p>
    <w:p>
      <w:pPr>
        <w:pStyle w:val="null3"/>
        <w:jc w:val="left"/>
        <w:outlineLvl w:val="2"/>
      </w:pPr>
      <w:r>
        <w:rPr>
          <w:b/>
          <w:sz w:val="28"/>
        </w:rPr>
        <w:t>1.3.协商项目简介</w:t>
      </w:r>
    </w:p>
    <w:p>
      <w:pPr>
        <w:pStyle w:val="null3"/>
        <w:ind w:firstLine="480"/>
        <w:jc w:val="left"/>
      </w:pPr>
      <w:r>
        <w:rPr/>
        <w:t>为满足采供血需求，拟采购试剂一批。</w:t>
      </w:r>
    </w:p>
    <w:p>
      <w:pPr>
        <w:pStyle w:val="null3"/>
        <w:jc w:val="left"/>
        <w:outlineLvl w:val="2"/>
      </w:pPr>
      <w:r>
        <w:rPr>
          <w:b/>
          <w:sz w:val="28"/>
        </w:rPr>
        <w:t>1.4.邀请供应商方式</w:t>
      </w:r>
    </w:p>
    <w:p>
      <w:pPr>
        <w:pStyle w:val="null3"/>
        <w:ind w:firstLine="480"/>
        <w:jc w:val="left"/>
      </w:pPr>
      <w:r>
        <w:rPr/>
        <w:t>以书面形式邀请唯一供应商参与单一来源协商。</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采购包1：无。</w:t>
      </w:r>
    </w:p>
    <w:p>
      <w:pPr>
        <w:pStyle w:val="null3"/>
        <w:jc w:val="left"/>
      </w:pPr>
      <w:r>
        <w:rPr/>
        <w:t>采购包2：无。</w:t>
      </w:r>
    </w:p>
    <w:p>
      <w:pPr>
        <w:pStyle w:val="null3"/>
        <w:jc w:val="left"/>
      </w:pPr>
      <w:r>
        <w:rPr/>
        <w:t>采购包3：无。</w:t>
      </w:r>
    </w:p>
    <w:p>
      <w:pPr>
        <w:pStyle w:val="null3"/>
        <w:ind w:firstLine="480"/>
        <w:jc w:val="left"/>
      </w:pPr>
      <w:r>
        <w:rPr/>
        <w:t>三、本项目的特定资格要求</w:t>
      </w:r>
    </w:p>
    <w:p>
      <w:pPr>
        <w:pStyle w:val="null3"/>
        <w:ind w:firstLine="480"/>
        <w:jc w:val="left"/>
      </w:pPr>
      <w:r>
        <w:rPr/>
        <w:t>采购包1：</w:t>
      </w:r>
    </w:p>
    <w:p>
      <w:pPr>
        <w:pStyle w:val="null3"/>
        <w:jc w:val="left"/>
      </w:pPr>
      <w:r>
        <w:rPr/>
        <w:t>1、本项目中拟采购的产品为医疗器械的，投标产品须符合《医疗器械注册与备案管理办法》要求并提供产品的注册/备案证明材料；拟采购的产品为药品的，提供《药品生产许可证》或《药品经营许可证》；投标人须符合《医疗器械监督管理条例》要求并提供投标人经营该产品的医疗器械经营许可/备案凭证证明材料。（描述：本项目中拟采购的产品为医疗器械的，投标产品须符合《医疗器械注册与备案管理办法》要求并提供产品的注册/备案证明材料；拟采购的产品为药品的，提供《药品生产许可证》或《药品经营许可证》；投标人须符合《医疗器械监督管理条例》要求并提供投标人经营该产品的医疗器械经营许可/备案凭证证明材料。）</w:t>
      </w:r>
    </w:p>
    <w:p>
      <w:pPr>
        <w:pStyle w:val="null3"/>
        <w:jc w:val="left"/>
      </w:pPr>
      <w:r>
        <w:rPr/>
        <w:t>采购包2：</w:t>
      </w:r>
    </w:p>
    <w:p>
      <w:pPr>
        <w:pStyle w:val="null3"/>
        <w:jc w:val="left"/>
      </w:pPr>
      <w:r>
        <w:rPr/>
        <w:t>1、本项目中拟采购的产品为医疗器械的，投标产品须符合《医疗器械注册与备案管理办法》要求并提供产品的注册/备案证明材料；拟采购的产品为药品的，提供《药品生产许可证》或《药品经营许可证》；投标人须符合《医疗器械监督管理条例》要求并提供投标人经营该产品的医疗器械经营许可/备案凭证证明材料。（描述：本项目中拟采购的产品为医疗器械的，投标产品须符合《医疗器械注册与备案管理办法》要求并提供产品的注册/备案证明材料；拟采购的产品为药品的，提供《药品生产许可证》或《药品经营许可证》；投标人须符合《医疗器械监督管理条例》要求并提供投标人经营该产品的医疗器械经营许可/备案凭证证明材料。）</w:t>
      </w:r>
    </w:p>
    <w:p>
      <w:pPr>
        <w:pStyle w:val="null3"/>
        <w:jc w:val="left"/>
      </w:pPr>
      <w:r>
        <w:rPr/>
        <w:t>采购包3：</w:t>
      </w:r>
    </w:p>
    <w:p>
      <w:pPr>
        <w:pStyle w:val="null3"/>
        <w:jc w:val="left"/>
      </w:pPr>
      <w:r>
        <w:rPr/>
        <w:t>1、本项目中拟采购的产品为医疗器械的，投标产品须符合《医疗器械注册与备案管理办法》要求并提供产品的注册/备案证明材料；拟采购的产品为药品的，提供《药品生产许可证》或《药品经营许可证》；投标人须符合《医疗器械监督管理条例》要求并提供投标人经营该产品的医疗器械经营许可/备案凭证证明材料。（描述：本项目中拟采购的产品为医疗器械的，投标产品须符合《医疗器械注册与备案管理办法》要求并提供产品的注册/备案证明材料；拟采购的产品为药品的，提供《药品生产许可证》或《药品经营许可证》；投标人须符合《医疗器械监督管理条例》要求并提供投标人经营该产品的医疗器械经营许可/备案凭证证明材料。）</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采购文件，编制、签章、加密并提交响应文件，参加开启、解密响应文件和电子评审，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CA及签章服务：通过四川政府采购网-办事指南进行查询</w:t>
      </w:r>
    </w:p>
    <w:p>
      <w:pPr>
        <w:pStyle w:val="null3"/>
        <w:jc w:val="left"/>
        <w:outlineLvl w:val="2"/>
      </w:pPr>
      <w:r>
        <w:rPr>
          <w:b/>
          <w:sz w:val="28"/>
        </w:rPr>
        <w:t>1.7.单一来源采购文件获取时间、方式及地址：</w:t>
      </w:r>
    </w:p>
    <w:p>
      <w:pPr>
        <w:pStyle w:val="null3"/>
        <w:ind w:firstLine="480"/>
        <w:jc w:val="left"/>
      </w:pPr>
      <w:r>
        <w:rPr/>
        <w:t>一、单一来源采购文件获取时间：详见邀请书。</w:t>
      </w:r>
    </w:p>
    <w:p>
      <w:pPr>
        <w:pStyle w:val="null3"/>
        <w:ind w:firstLine="480"/>
        <w:jc w:val="left"/>
      </w:pPr>
      <w:r>
        <w:rPr/>
        <w:t>二、采购人或者代理机构应当在单一来源采购文件获取时间开始前，将本项目电子单一来源采购文件上传至交易系统，向供应商免费提供，供应商通过交易系统获取单一来源采购文件。供应商成功获取单一来源采购文件后，将收到已获取单一来源采购文件的回执单。未按规定获取单一来源采购文件的供应商，不得参与本次采购活动，不得对单一来源采购文件提起质疑。</w:t>
      </w:r>
    </w:p>
    <w:p>
      <w:pPr>
        <w:pStyle w:val="null3"/>
        <w:ind w:firstLine="480"/>
        <w:jc w:val="left"/>
      </w:pPr>
      <w:r>
        <w:rPr/>
        <w:t>注：获取的采购文件由正文和附件组成，正文部分包括pdf、word两种格式版本，如内容有不一致的，以pdf格式内容为准。</w:t>
      </w:r>
    </w:p>
    <w:p>
      <w:pPr>
        <w:pStyle w:val="null3"/>
        <w:jc w:val="left"/>
        <w:outlineLvl w:val="2"/>
      </w:pPr>
      <w:r>
        <w:rPr>
          <w:b/>
          <w:sz w:val="28"/>
        </w:rPr>
        <w:t>1.8.提交响应文件截止时间及开启时间、方式、地点</w:t>
      </w:r>
    </w:p>
    <w:p>
      <w:pPr>
        <w:pStyle w:val="null3"/>
        <w:ind w:firstLine="480"/>
        <w:jc w:val="left"/>
      </w:pPr>
      <w:r>
        <w:rPr/>
        <w:t>一、提交响应文件截止时间及开启时间：详见邀请书。</w:t>
      </w:r>
    </w:p>
    <w:p>
      <w:pPr>
        <w:pStyle w:val="null3"/>
        <w:ind w:firstLine="480"/>
        <w:jc w:val="left"/>
      </w:pPr>
      <w:r>
        <w:rPr/>
        <w:t>二、提交响应文件方式、地点：供应商应当在提交响应文件截止时间前，通过交易系统提交响应文件。成功提交的，供应商将收到已提交响应文件的回执单。</w:t>
      </w:r>
    </w:p>
    <w:p>
      <w:pPr>
        <w:pStyle w:val="null3"/>
        <w:ind w:firstLine="480"/>
        <w:jc w:val="left"/>
      </w:pPr>
      <w:r>
        <w:rPr/>
        <w:t>三、本项目采取网上开启，采购人或者代理机构通过交易系统“开标/开启大厅”组织在线开启。</w:t>
      </w:r>
    </w:p>
    <w:p>
      <w:pPr>
        <w:pStyle w:val="null3"/>
        <w:jc w:val="left"/>
        <w:outlineLvl w:val="2"/>
      </w:pPr>
      <w:r>
        <w:rPr>
          <w:b/>
          <w:sz w:val="28"/>
        </w:rPr>
        <w:t>1.9.供应商信用融资</w:t>
      </w:r>
    </w:p>
    <w:p>
      <w:pPr>
        <w:pStyle w:val="null3"/>
        <w:ind w:firstLine="480"/>
        <w:jc w:val="left"/>
      </w:pPr>
      <w:r>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b/>
          <w:sz w:val="28"/>
        </w:rPr>
        <w:t>1.10.联系方式</w:t>
      </w:r>
    </w:p>
    <w:p>
      <w:pPr>
        <w:pStyle w:val="null3"/>
        <w:jc w:val="left"/>
      </w:pPr>
      <w:r>
        <w:rPr>
          <w:b/>
        </w:rPr>
        <w:t>采购人</w:t>
      </w:r>
      <w:r>
        <w:rPr>
          <w:b/>
        </w:rPr>
        <w:t xml:space="preserve">： </w:t>
      </w:r>
      <w:r>
        <w:rPr>
          <w:b/>
        </w:rPr>
        <w:t>泸州市中心血站</w:t>
      </w:r>
    </w:p>
    <w:p>
      <w:pPr>
        <w:pStyle w:val="null3"/>
        <w:jc w:val="left"/>
      </w:pPr>
      <w:r>
        <w:rPr/>
        <w:t xml:space="preserve"> 地址： </w:t>
      </w:r>
      <w:r>
        <w:rPr/>
        <w:t>泸州市江阳区大岩山路二段2号</w:t>
      </w:r>
    </w:p>
    <w:p>
      <w:pPr>
        <w:pStyle w:val="null3"/>
        <w:jc w:val="left"/>
      </w:pPr>
      <w:r>
        <w:rPr/>
        <w:t xml:space="preserve"> 邮编： </w:t>
      </w:r>
      <w:r>
        <w:rPr/>
        <w:t>646000</w:t>
      </w:r>
    </w:p>
    <w:p>
      <w:pPr>
        <w:pStyle w:val="null3"/>
        <w:jc w:val="left"/>
      </w:pPr>
      <w:r>
        <w:rPr/>
        <w:t xml:space="preserve"> 联系人： </w:t>
      </w:r>
      <w:r>
        <w:rPr/>
        <w:t>唐女士</w:t>
      </w:r>
    </w:p>
    <w:p>
      <w:pPr>
        <w:pStyle w:val="null3"/>
        <w:jc w:val="left"/>
      </w:pPr>
      <w:r>
        <w:rPr/>
        <w:t xml:space="preserve"> 联系电话： </w:t>
      </w:r>
      <w:r>
        <w:rPr/>
        <w:t>0830-2512616</w:t>
      </w:r>
    </w:p>
    <w:p>
      <w:pPr>
        <w:pStyle w:val="null3"/>
        <w:jc w:val="left"/>
      </w:pPr>
      <w:r>
        <w:rPr>
          <w:b/>
        </w:rPr>
        <w:t>代理机构</w:t>
      </w:r>
      <w:r>
        <w:rPr>
          <w:b/>
        </w:rPr>
        <w:t xml:space="preserve">： </w:t>
      </w:r>
      <w:r>
        <w:rPr>
          <w:b/>
        </w:rPr>
        <w:t>泸州市人民政府采购中心</w:t>
      </w:r>
    </w:p>
    <w:p>
      <w:pPr>
        <w:pStyle w:val="null3"/>
        <w:jc w:val="left"/>
      </w:pPr>
      <w:r>
        <w:rPr/>
        <w:t xml:space="preserve"> 地址： </w:t>
      </w:r>
      <w:r>
        <w:rPr/>
        <w:t>四川省泸州市龙马潭区学府路1号</w:t>
      </w:r>
    </w:p>
    <w:p>
      <w:pPr>
        <w:pStyle w:val="null3"/>
        <w:jc w:val="left"/>
      </w:pPr>
      <w:r>
        <w:rPr/>
        <w:t xml:space="preserve"> 邮编： </w:t>
      </w:r>
      <w:r>
        <w:rPr/>
        <w:t>646000</w:t>
      </w:r>
    </w:p>
    <w:p>
      <w:pPr>
        <w:pStyle w:val="null3"/>
        <w:jc w:val="left"/>
      </w:pPr>
      <w:r>
        <w:rPr/>
        <w:t xml:space="preserve"> 联系人： </w:t>
      </w:r>
      <w:r>
        <w:rPr/>
        <w:t>况女士</w:t>
      </w:r>
    </w:p>
    <w:p>
      <w:pPr>
        <w:pStyle w:val="null3"/>
        <w:jc w:val="left"/>
      </w:pPr>
      <w:r>
        <w:rPr/>
        <w:t xml:space="preserve"> 联系电话： </w:t>
      </w:r>
      <w:r>
        <w:rPr/>
        <w:t>0830-3102699</w:t>
      </w:r>
    </w:p>
    <w:p>
      <w:pPr>
        <w:pStyle w:val="null3"/>
      </w:pPr>
      <w:r>
        <w:rPr/>
        <w:t xml:space="preserve"> </w:t>
        <w:br/>
        <w:br w:type="page"/>
      </w:r>
    </w:p>
    <w:p>
      <w:pPr>
        <w:pStyle w:val="null3"/>
        <w:jc w:val="center"/>
        <w:outlineLvl w:val="1"/>
      </w:pPr>
      <w:r>
        <w:rPr>
          <w:b/>
          <w:sz w:val="36"/>
        </w:rPr>
        <w:t>第二章 供应商须知</w:t>
      </w:r>
    </w:p>
    <w:p>
      <w:pPr>
        <w:pStyle w:val="null3"/>
        <w:jc w:val="left"/>
        <w:outlineLvl w:val="2"/>
      </w:pPr>
      <w:r>
        <w:rPr>
          <w:b/>
          <w:sz w:val="28"/>
        </w:rPr>
        <w:t>2.1.供应商须知附表</w:t>
      </w:r>
    </w:p>
    <w:tbl>
      <w:tblPr>
        <w:tblW w:w="0" w:type="auto"/>
        <w:tblBorders>
          <w:top w:val="single"/>
          <w:left w:val="single"/>
          <w:bottom w:val="single"/>
          <w:right w:val="single"/>
          <w:insideH w:val="single"/>
          <w:insideV w:val="single"/>
        </w:tblBorders>
      </w:tblPr>
      <w:tblGrid>
        <w:gridCol w:w="1051"/>
        <w:gridCol w:w="2252"/>
        <w:gridCol w:w="0"/>
      </w:tblGrid>
      <w:tr>
        <w:tc>
          <w:tcPr>
            <w:tcW w:type="dxa" w:w="1051"/>
          </w:tcPr>
          <w:p>
            <w:pPr>
              <w:pStyle w:val="null3"/>
              <w:jc w:val="left"/>
            </w:pPr>
            <w:r>
              <w:rPr/>
              <w:t>序号</w:t>
            </w:r>
          </w:p>
        </w:tc>
        <w:tc>
          <w:tcPr>
            <w:tcW w:type="dxa" w:w="2252"/>
          </w:tcPr>
          <w:p>
            <w:pPr>
              <w:pStyle w:val="null3"/>
              <w:jc w:val="left"/>
            </w:pPr>
            <w:r>
              <w:rPr/>
              <w:t>应知事项</w:t>
            </w:r>
          </w:p>
        </w:tc>
        <w:tc>
          <w:tcPr>
            <w:tcW w:type="dxa" w:w="0"/>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0"/>
          </w:tcPr>
          <w:p>
            <w:pPr>
              <w:pStyle w:val="null3"/>
              <w:jc w:val="left"/>
            </w:pPr>
            <w:r>
              <w:rPr/>
              <w:t>本项目各包采购预算金额如下：</w:t>
            </w:r>
          </w:p>
          <w:p>
            <w:pPr>
              <w:pStyle w:val="null3"/>
              <w:jc w:val="left"/>
            </w:pPr>
            <w:r>
              <w:rPr/>
              <w:t>采购包1：1,196,000.00元</w:t>
            </w:r>
          </w:p>
          <w:p>
            <w:pPr>
              <w:pStyle w:val="null3"/>
              <w:jc w:val="left"/>
            </w:pPr>
            <w:r>
              <w:rPr/>
              <w:t>采购包2：548,000.00元</w:t>
            </w:r>
          </w:p>
          <w:p>
            <w:pPr>
              <w:pStyle w:val="null3"/>
              <w:jc w:val="left"/>
            </w:pPr>
            <w:r>
              <w:rPr/>
              <w:t>采购包3：10,650.00元</w:t>
            </w:r>
          </w:p>
          <w:p>
            <w:pPr>
              <w:pStyle w:val="null3"/>
              <w:jc w:val="left"/>
            </w:pPr>
            <w:r>
              <w:rPr/>
              <w:t>供应商报价不得超过采购文件中规定的预算金额，采购人可以在采购预算内合理设定最高限价，供应商报价不得超过最高限价，最高限价详见第三章。</w:t>
            </w:r>
          </w:p>
        </w:tc>
      </w:tr>
      <w:tr>
        <w:tc>
          <w:tcPr>
            <w:tcW w:type="dxa" w:w="1051"/>
          </w:tcPr>
          <w:p>
            <w:pPr>
              <w:pStyle w:val="null3"/>
              <w:jc w:val="left"/>
            </w:pPr>
            <w:r>
              <w:rPr/>
              <w:t>2</w:t>
            </w:r>
          </w:p>
        </w:tc>
        <w:tc>
          <w:tcPr>
            <w:tcW w:type="dxa" w:w="2252"/>
          </w:tcPr>
          <w:p>
            <w:pPr>
              <w:pStyle w:val="null3"/>
              <w:jc w:val="left"/>
            </w:pPr>
            <w:r>
              <w:rPr/>
              <w:t>是否接受联合体★</w:t>
            </w:r>
          </w:p>
        </w:tc>
        <w:tc>
          <w:tcPr>
            <w:tcW w:type="dxa" w:w="0"/>
          </w:tcPr>
          <w:p>
            <w:pPr>
              <w:pStyle w:val="null3"/>
              <w:jc w:val="left"/>
            </w:pPr>
            <w:r>
              <w:rPr/>
              <w:t>本项目不接受联合体</w:t>
            </w:r>
          </w:p>
        </w:tc>
      </w:tr>
      <w:tr>
        <w:tc>
          <w:tcPr>
            <w:tcW w:type="dxa" w:w="1051"/>
          </w:tcPr>
          <w:p>
            <w:pPr>
              <w:pStyle w:val="null3"/>
              <w:jc w:val="left"/>
            </w:pPr>
            <w:r>
              <w:rPr/>
              <w:t>3</w:t>
            </w:r>
          </w:p>
        </w:tc>
        <w:tc>
          <w:tcPr>
            <w:tcW w:type="dxa" w:w="2252"/>
          </w:tcPr>
          <w:p>
            <w:pPr>
              <w:pStyle w:val="null3"/>
              <w:jc w:val="left"/>
            </w:pPr>
            <w:r>
              <w:rPr/>
              <w:t>投标（响应）保证金★</w:t>
            </w:r>
          </w:p>
        </w:tc>
        <w:tc>
          <w:tcPr>
            <w:tcW w:type="dxa" w:w="0"/>
          </w:tcPr>
          <w:p>
            <w:pPr>
              <w:pStyle w:val="null3"/>
              <w:jc w:val="left"/>
            </w:pPr>
            <w:r>
              <w:rPr/>
              <w:t>本项目不收取投标（响应）保证金。</w:t>
            </w:r>
          </w:p>
        </w:tc>
      </w:tr>
      <w:tr>
        <w:tc>
          <w:tcPr>
            <w:tcW w:type="dxa" w:w="1051"/>
          </w:tcPr>
          <w:p>
            <w:pPr>
              <w:pStyle w:val="null3"/>
              <w:jc w:val="left"/>
            </w:pPr>
            <w:r>
              <w:rPr/>
              <w:t>4</w:t>
            </w:r>
          </w:p>
        </w:tc>
        <w:tc>
          <w:tcPr>
            <w:tcW w:type="dxa" w:w="2252"/>
          </w:tcPr>
          <w:p>
            <w:pPr>
              <w:pStyle w:val="null3"/>
              <w:jc w:val="left"/>
            </w:pPr>
            <w:r>
              <w:rPr/>
              <w:t>履约保证金★</w:t>
            </w:r>
          </w:p>
        </w:tc>
        <w:tc>
          <w:tcPr>
            <w:tcW w:type="dxa" w:w="0"/>
          </w:tcPr>
          <w:p>
            <w:pPr>
              <w:pStyle w:val="null3"/>
              <w:jc w:val="left"/>
            </w:pPr>
            <w:r>
              <w:rPr/>
              <w:t>采购包1：不收取</w:t>
            </w:r>
          </w:p>
          <w:p>
            <w:pPr>
              <w:pStyle w:val="null3"/>
              <w:jc w:val="left"/>
            </w:pPr>
            <w:r>
              <w:rPr/>
              <w:t>采购包2：不收取</w:t>
            </w:r>
          </w:p>
          <w:p>
            <w:pPr>
              <w:pStyle w:val="null3"/>
              <w:jc w:val="left"/>
            </w:pPr>
            <w:r>
              <w:rPr/>
              <w:t>采购包3：不收取</w:t>
            </w:r>
          </w:p>
        </w:tc>
      </w:tr>
      <w:tr>
        <w:tc>
          <w:tcPr>
            <w:tcW w:type="dxa" w:w="1051"/>
          </w:tcPr>
          <w:p>
            <w:pPr>
              <w:pStyle w:val="null3"/>
              <w:jc w:val="left"/>
            </w:pPr>
            <w:r>
              <w:rPr/>
              <w:t>5</w:t>
            </w:r>
          </w:p>
        </w:tc>
        <w:tc>
          <w:tcPr>
            <w:tcW w:type="dxa" w:w="2252"/>
          </w:tcPr>
          <w:p>
            <w:pPr>
              <w:pStyle w:val="null3"/>
              <w:jc w:val="left"/>
            </w:pPr>
            <w:r>
              <w:rPr/>
              <w:t>响应有效期★</w:t>
            </w:r>
          </w:p>
        </w:tc>
        <w:tc>
          <w:tcPr>
            <w:tcW w:type="dxa" w:w="0"/>
          </w:tcPr>
          <w:p>
            <w:pPr>
              <w:pStyle w:val="null3"/>
              <w:jc w:val="left"/>
            </w:pPr>
            <w:r>
              <w:rPr/>
              <w:t xml:space="preserve">提交响应文件的截止之日起不少于 </w:t>
            </w:r>
            <w:r>
              <w:rPr/>
              <w:t>90</w:t>
            </w:r>
            <w:r>
              <w:rPr/>
              <w:t xml:space="preserve"> 天。响应文件未明确响应有效期或者少于前述规定天数的，其响应文件按无效处理。</w:t>
            </w:r>
          </w:p>
        </w:tc>
      </w:tr>
      <w:tr>
        <w:tc>
          <w:tcPr>
            <w:tcW w:type="dxa" w:w="1051"/>
          </w:tcPr>
          <w:p>
            <w:pPr>
              <w:pStyle w:val="null3"/>
              <w:jc w:val="left"/>
            </w:pPr>
            <w:r>
              <w:rPr/>
              <w:t>6</w:t>
            </w:r>
          </w:p>
        </w:tc>
        <w:tc>
          <w:tcPr>
            <w:tcW w:type="dxa" w:w="2252"/>
          </w:tcPr>
          <w:p>
            <w:pPr>
              <w:pStyle w:val="null3"/>
              <w:jc w:val="left"/>
            </w:pPr>
            <w:r>
              <w:rPr/>
              <w:t>代理服务费★</w:t>
            </w:r>
          </w:p>
        </w:tc>
        <w:tc>
          <w:tcPr>
            <w:tcW w:type="dxa" w:w="0"/>
          </w:tcPr>
          <w:p>
            <w:pPr>
              <w:pStyle w:val="null3"/>
              <w:jc w:val="left"/>
            </w:pPr>
            <w:r>
              <w:rPr/>
              <w:t>本项目不收取代理服务费</w:t>
            </w:r>
          </w:p>
        </w:tc>
      </w:tr>
      <w:tr>
        <w:tc>
          <w:tcPr>
            <w:tcW w:type="dxa" w:w="1051"/>
          </w:tcPr>
          <w:p>
            <w:pPr>
              <w:pStyle w:val="null3"/>
              <w:jc w:val="left"/>
            </w:pPr>
            <w:r>
              <w:rPr/>
              <w:t>7</w:t>
            </w:r>
          </w:p>
        </w:tc>
        <w:tc>
          <w:tcPr>
            <w:tcW w:type="dxa" w:w="2252"/>
          </w:tcPr>
          <w:p>
            <w:pPr>
              <w:pStyle w:val="null3"/>
              <w:jc w:val="left"/>
            </w:pPr>
            <w:r>
              <w:rPr/>
              <w:t>采购结果公告</w:t>
            </w:r>
          </w:p>
        </w:tc>
        <w:tc>
          <w:tcPr>
            <w:tcW w:type="dxa" w:w="0"/>
          </w:tcPr>
          <w:p>
            <w:pPr>
              <w:pStyle w:val="null3"/>
              <w:jc w:val="left"/>
            </w:pPr>
            <w:r>
              <w:rPr/>
              <w:t>采购结果将在四川政府采购网予以公告。</w:t>
            </w:r>
          </w:p>
        </w:tc>
      </w:tr>
      <w:tr>
        <w:tc>
          <w:tcPr>
            <w:tcW w:type="dxa" w:w="1051"/>
          </w:tcPr>
          <w:p>
            <w:pPr>
              <w:pStyle w:val="null3"/>
              <w:jc w:val="left"/>
            </w:pPr>
            <w:r>
              <w:rPr/>
              <w:t>8</w:t>
            </w:r>
          </w:p>
        </w:tc>
        <w:tc>
          <w:tcPr>
            <w:tcW w:type="dxa" w:w="2252"/>
          </w:tcPr>
          <w:p>
            <w:pPr>
              <w:pStyle w:val="null3"/>
              <w:jc w:val="left"/>
            </w:pPr>
            <w:r>
              <w:rPr/>
              <w:t>是否组织潜在供应商现场考察</w:t>
            </w:r>
          </w:p>
        </w:tc>
        <w:tc>
          <w:tcPr>
            <w:tcW w:type="dxa" w:w="0"/>
          </w:tcPr>
          <w:p>
            <w:pPr>
              <w:pStyle w:val="null3"/>
              <w:jc w:val="left"/>
            </w:pPr>
            <w:r>
              <w:rPr/>
              <w:t>采购包1：否</w:t>
            </w:r>
          </w:p>
          <w:p>
            <w:pPr>
              <w:pStyle w:val="null3"/>
              <w:jc w:val="left"/>
            </w:pPr>
            <w:r>
              <w:rPr/>
              <w:t>采购包2：否</w:t>
            </w:r>
          </w:p>
          <w:p>
            <w:pPr>
              <w:pStyle w:val="null3"/>
              <w:jc w:val="left"/>
            </w:pPr>
            <w:r>
              <w:rPr/>
              <w:t>采购包3：否</w:t>
            </w:r>
          </w:p>
        </w:tc>
      </w:tr>
      <w:tr>
        <w:tc>
          <w:tcPr>
            <w:tcW w:type="dxa" w:w="1051"/>
          </w:tcPr>
          <w:p>
            <w:pPr>
              <w:pStyle w:val="null3"/>
              <w:jc w:val="left"/>
            </w:pPr>
            <w:r>
              <w:rPr/>
              <w:t>9</w:t>
            </w:r>
          </w:p>
        </w:tc>
        <w:tc>
          <w:tcPr>
            <w:tcW w:type="dxa" w:w="2252"/>
          </w:tcPr>
          <w:p>
            <w:pPr>
              <w:pStyle w:val="null3"/>
              <w:jc w:val="left"/>
            </w:pPr>
            <w:r>
              <w:rPr/>
              <w:t>是否召开采购前答疑会</w:t>
            </w:r>
          </w:p>
        </w:tc>
        <w:tc>
          <w:tcPr>
            <w:tcW w:type="dxa" w:w="0"/>
          </w:tcPr>
          <w:p>
            <w:pPr>
              <w:pStyle w:val="null3"/>
              <w:jc w:val="left"/>
            </w:pPr>
            <w:r>
              <w:rPr/>
              <w:t>否</w:t>
            </w:r>
          </w:p>
        </w:tc>
      </w:tr>
      <w:tr>
        <w:tc>
          <w:tcPr>
            <w:tcW w:type="dxa" w:w="1051"/>
          </w:tcPr>
          <w:p>
            <w:pPr>
              <w:pStyle w:val="null3"/>
              <w:jc w:val="left"/>
            </w:pPr>
            <w:r>
              <w:rPr/>
              <w:t>10</w:t>
            </w:r>
          </w:p>
        </w:tc>
        <w:tc>
          <w:tcPr>
            <w:tcW w:type="dxa" w:w="2252"/>
          </w:tcPr>
          <w:p>
            <w:pPr>
              <w:pStyle w:val="null3"/>
              <w:jc w:val="left"/>
            </w:pPr>
            <w:r>
              <w:rPr/>
              <w:t>特殊情况</w:t>
            </w:r>
          </w:p>
        </w:tc>
        <w:tc>
          <w:tcPr>
            <w:tcW w:type="dxa" w:w="0"/>
          </w:tcPr>
          <w:p>
            <w:pPr>
              <w:pStyle w:val="null3"/>
              <w:jc w:val="left"/>
            </w:pPr>
            <w:r>
              <w:rPr/>
              <w:t>出现下列情形之一的，采购人或者代理机构应当中止电子化采购活动，并保留相关证明材料备查：</w:t>
            </w:r>
          </w:p>
          <w:p>
            <w:pPr>
              <w:pStyle w:val="null3"/>
              <w:jc w:val="left"/>
            </w:pPr>
            <w:r>
              <w:rPr/>
              <w:t>一、交易系统发生故障（包括感染病毒、应用或数据库出错）而无法正常使用的；</w:t>
            </w:r>
          </w:p>
          <w:p>
            <w:pPr>
              <w:pStyle w:val="null3"/>
              <w:jc w:val="left"/>
            </w:pPr>
            <w:r>
              <w:rPr/>
              <w:t>二、因组织场所停电、断网等原因，导致采购活动无法继续通过交易系统实施的；</w:t>
            </w:r>
          </w:p>
          <w:p>
            <w:pPr>
              <w:pStyle w:val="null3"/>
              <w:jc w:val="left"/>
            </w:pPr>
            <w:r>
              <w:rPr/>
              <w:t>三、其他无法保证电子化交易的公平、公正和安全的情况。</w:t>
            </w:r>
          </w:p>
          <w:p>
            <w:pPr>
              <w:pStyle w:val="null3"/>
              <w:jc w:val="left"/>
            </w:pPr>
            <w:r>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注：</w:t>
            </w:r>
          </w:p>
          <w:p>
            <w:pPr>
              <w:pStyle w:val="null3"/>
              <w:jc w:val="left"/>
            </w:pPr>
            <w:r>
              <w:rPr/>
              <w:t>1.平台系统故障认定以四川政府采购网发布的系统运维通知内容为准；</w:t>
            </w:r>
          </w:p>
          <w:p>
            <w:pPr>
              <w:pStyle w:val="null3"/>
              <w:jc w:val="left"/>
            </w:pPr>
            <w:r>
              <w:rPr/>
              <w:t>2.故障处理详见第二章规定。</w:t>
            </w:r>
          </w:p>
        </w:tc>
      </w:tr>
      <w:tr>
        <w:tc>
          <w:tcPr>
            <w:tcW w:type="dxa" w:w="1051"/>
          </w:tcPr>
          <w:p>
            <w:pPr>
              <w:pStyle w:val="null3"/>
              <w:jc w:val="left"/>
            </w:pPr>
            <w:r>
              <w:rPr/>
              <w:t>11</w:t>
            </w:r>
          </w:p>
        </w:tc>
        <w:tc>
          <w:tcPr>
            <w:tcW w:type="dxa" w:w="2252"/>
          </w:tcPr>
          <w:p>
            <w:pPr>
              <w:pStyle w:val="null3"/>
              <w:jc w:val="left"/>
            </w:pPr>
            <w:r>
              <w:rPr/>
              <w:t>报价/分值精确度</w:t>
            </w:r>
          </w:p>
        </w:tc>
        <w:tc>
          <w:tcPr>
            <w:tcW w:type="dxa" w:w="0"/>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12</w:t>
            </w:r>
          </w:p>
        </w:tc>
        <w:tc>
          <w:tcPr>
            <w:tcW w:type="dxa" w:w="2252"/>
          </w:tcPr>
          <w:p>
            <w:pPr>
              <w:pStyle w:val="null3"/>
              <w:jc w:val="left"/>
            </w:pPr>
            <w:r>
              <w:rPr/>
              <w:t>实质性要求</w:t>
            </w:r>
          </w:p>
        </w:tc>
        <w:tc>
          <w:tcPr>
            <w:tcW w:type="dxa" w:w="0"/>
          </w:tcPr>
          <w:p>
            <w:pPr>
              <w:pStyle w:val="null3"/>
              <w:jc w:val="left"/>
            </w:pPr>
            <w:r>
              <w:rPr/>
              <w:t>本采购文件中“★”要求为实质性要求。供应商应当按照第五章评审程序中的符合性审查规定，在响应文件中进行实质性响应，否则作无效响应处理。</w:t>
            </w:r>
          </w:p>
        </w:tc>
      </w:tr>
      <w:tr>
        <w:tc>
          <w:tcPr>
            <w:tcW w:type="dxa" w:w="1051"/>
          </w:tcPr>
          <w:p>
            <w:pPr>
              <w:pStyle w:val="null3"/>
              <w:jc w:val="left"/>
            </w:pPr>
            <w:r>
              <w:rPr/>
              <w:t>13</w:t>
            </w:r>
          </w:p>
        </w:tc>
        <w:tc>
          <w:tcPr>
            <w:tcW w:type="dxa" w:w="2252"/>
          </w:tcPr>
          <w:p>
            <w:pPr>
              <w:pStyle w:val="null3"/>
              <w:jc w:val="left"/>
            </w:pPr>
            <w:r>
              <w:rPr/>
              <w:t>其他说明</w:t>
            </w:r>
          </w:p>
        </w:tc>
        <w:tc>
          <w:tcPr>
            <w:tcW w:type="dxa" w:w="0"/>
          </w:tcPr>
          <w:p>
            <w:pPr>
              <w:pStyle w:val="null3"/>
              <w:jc w:val="left"/>
            </w:pPr>
            <w:r>
              <w:rPr/>
              <w:t>本采购文件所称的“以上”、“以下”、“内”、“以内”、“不少于”包括本数；所称的“不足”、“低于”、“超过”不包括本数。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一、本采购文件仅适用于本次单一来源采购项目。</w:t>
      </w:r>
    </w:p>
    <w:p>
      <w:pPr>
        <w:pStyle w:val="null3"/>
        <w:ind w:firstLine="480"/>
        <w:jc w:val="left"/>
      </w:pPr>
      <w:r>
        <w:rPr/>
        <w:t xml:space="preserve">二、本采购文件由 </w:t>
      </w:r>
      <w:r>
        <w:rPr/>
        <w:t>泸州市中心血站</w:t>
      </w:r>
      <w:r>
        <w:rPr/>
        <w:t xml:space="preserve"> 和 </w:t>
      </w:r>
      <w:r>
        <w:rPr/>
        <w:t>泸州市人民政府采购中心</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一、“采购人”是指依法进行政府采购的国家机关、事业单位、团体组织。本次协商的采购人是 </w:t>
      </w:r>
      <w:r>
        <w:rPr/>
        <w:t>泸州市中心血站</w:t>
      </w:r>
      <w:r>
        <w:rPr/>
        <w:t xml:space="preserve"> 。</w:t>
      </w:r>
    </w:p>
    <w:p>
      <w:pPr>
        <w:pStyle w:val="null3"/>
        <w:ind w:firstLine="480"/>
        <w:jc w:val="left"/>
      </w:pPr>
      <w:r>
        <w:rPr/>
        <w:t>二、“供应商”是指按照采购邀请书规定获取采购文件，参加采购活动的法人、其他组织或者自然人。</w:t>
      </w:r>
    </w:p>
    <w:p>
      <w:pPr>
        <w:pStyle w:val="null3"/>
        <w:ind w:firstLine="480"/>
        <w:jc w:val="left"/>
      </w:pPr>
      <w:r>
        <w:rPr/>
        <w:t xml:space="preserve">三、“代理机构”是指集中采购机构和从事采购代理业务的社会中介机构。本项目的代理机构是 </w:t>
      </w:r>
      <w:r>
        <w:rPr/>
        <w:t>泸州市人民政府采购中心</w:t>
      </w:r>
      <w:r>
        <w:rPr/>
        <w:t xml:space="preserve"> 。</w:t>
      </w:r>
    </w:p>
    <w:p>
      <w:pPr>
        <w:pStyle w:val="null3"/>
        <w:ind w:firstLine="480"/>
        <w:jc w:val="left"/>
      </w:pPr>
      <w:r>
        <w:rPr/>
        <w:t>四、“网上开启”是指代理机构通过交易系统在线组织响应文件解密，供应商通过交易系统在线解密响应文件等活动。</w:t>
      </w:r>
    </w:p>
    <w:p>
      <w:pPr>
        <w:pStyle w:val="null3"/>
        <w:ind w:firstLine="480"/>
        <w:jc w:val="left"/>
      </w:pPr>
      <w:r>
        <w:rPr/>
        <w:t>五、“电子评审”是指协商小组开展资格审查、符合性审查、协商、确定供应商成交、出具协商情况记录等活动。</w:t>
      </w:r>
    </w:p>
    <w:p>
      <w:pPr>
        <w:pStyle w:val="null3"/>
        <w:jc w:val="left"/>
        <w:outlineLvl w:val="2"/>
      </w:pPr>
      <w:r>
        <w:rPr>
          <w:b/>
          <w:sz w:val="28"/>
        </w:rPr>
        <w:t>2.3.采购文件</w:t>
      </w:r>
    </w:p>
    <w:p>
      <w:pPr>
        <w:pStyle w:val="null3"/>
        <w:jc w:val="left"/>
        <w:outlineLvl w:val="3"/>
      </w:pPr>
      <w:r>
        <w:rPr>
          <w:b/>
          <w:sz w:val="24"/>
        </w:rPr>
        <w:t>2.3.1.采购文件的构成</w:t>
      </w:r>
    </w:p>
    <w:p>
      <w:pPr>
        <w:pStyle w:val="null3"/>
        <w:ind w:firstLine="480"/>
        <w:jc w:val="left"/>
      </w:pPr>
      <w:r>
        <w:rPr/>
        <w:t>采购文件由采购人、代理机构编制，是项目采购活动开展的基本依据，主要包括以下内容：</w:t>
      </w:r>
    </w:p>
    <w:p>
      <w:pPr>
        <w:pStyle w:val="null3"/>
        <w:ind w:firstLine="480"/>
        <w:jc w:val="left"/>
      </w:pPr>
      <w:r>
        <w:rPr/>
        <w:t>一、协商邀请；</w:t>
      </w:r>
    </w:p>
    <w:p>
      <w:pPr>
        <w:pStyle w:val="null3"/>
        <w:ind w:firstLine="480"/>
        <w:jc w:val="left"/>
      </w:pPr>
      <w:r>
        <w:rPr/>
        <w:t>二、供应商须知；</w:t>
      </w:r>
    </w:p>
    <w:p>
      <w:pPr>
        <w:pStyle w:val="null3"/>
        <w:ind w:firstLine="480"/>
        <w:jc w:val="left"/>
      </w:pPr>
      <w:r>
        <w:rPr/>
        <w:t>三、技术、服务及其他要求；</w:t>
      </w:r>
    </w:p>
    <w:p>
      <w:pPr>
        <w:pStyle w:val="null3"/>
        <w:ind w:firstLine="480"/>
        <w:jc w:val="left"/>
      </w:pPr>
      <w:r>
        <w:rPr/>
        <w:t>四、协商过程中可实质性变动的内容；</w:t>
      </w:r>
    </w:p>
    <w:p>
      <w:pPr>
        <w:pStyle w:val="null3"/>
        <w:ind w:firstLine="480"/>
        <w:jc w:val="left"/>
      </w:pPr>
      <w:r>
        <w:rPr/>
        <w:t>五、评审办法；</w:t>
      </w:r>
    </w:p>
    <w:p>
      <w:pPr>
        <w:pStyle w:val="null3"/>
        <w:ind w:firstLine="480"/>
        <w:jc w:val="left"/>
      </w:pPr>
      <w:r>
        <w:rPr/>
        <w:t>六、响应文件格式；</w:t>
      </w:r>
    </w:p>
    <w:p>
      <w:pPr>
        <w:pStyle w:val="null3"/>
        <w:ind w:firstLine="480"/>
        <w:jc w:val="left"/>
      </w:pPr>
      <w:r>
        <w:rPr/>
        <w:t>七、拟签订采购合同文本。</w:t>
      </w:r>
    </w:p>
    <w:p>
      <w:pPr>
        <w:pStyle w:val="null3"/>
        <w:jc w:val="left"/>
        <w:outlineLvl w:val="3"/>
      </w:pPr>
      <w:r>
        <w:rPr>
          <w:b/>
          <w:sz w:val="24"/>
        </w:rPr>
        <w:t>2.3.2.采购文件的澄清或者修改</w:t>
      </w:r>
    </w:p>
    <w:p>
      <w:pPr>
        <w:pStyle w:val="null3"/>
        <w:ind w:firstLine="480"/>
        <w:jc w:val="left"/>
      </w:pPr>
      <w:r>
        <w:rPr/>
        <w:t>一、提交首次响应文件截止之日前，采购人或者代理机构可以对已发出的采购文件进行必要的澄清或者修改。</w:t>
      </w:r>
    </w:p>
    <w:p>
      <w:pPr>
        <w:pStyle w:val="null3"/>
        <w:ind w:firstLine="480"/>
        <w:jc w:val="left"/>
      </w:pPr>
      <w:r>
        <w:rPr/>
        <w:t>二、澄清或者修改的内容为采购文件的组成部分，采购人或者代理机构将在交易系统发送更正信息，并将更正后的采购文件上传至交易系统。更正内容可能影响响应文件编制的，采购人或者代理机构应当在提交首次响应文件截止之日3个工作日前，通过交易系统向已获取采购文件的供应商发送更正信息，不足3个工作日的，应当顺延提交首次响应文件截止之日。</w:t>
      </w:r>
    </w:p>
    <w:p>
      <w:pPr>
        <w:pStyle w:val="null3"/>
        <w:ind w:firstLine="480"/>
        <w:jc w:val="left"/>
      </w:pPr>
      <w:r>
        <w:rPr/>
        <w:t>三、供应商根据更正信息要求，下载更正后的采购文件，进行响应文件编制。</w:t>
      </w:r>
    </w:p>
    <w:p>
      <w:pPr>
        <w:pStyle w:val="null3"/>
        <w:jc w:val="left"/>
        <w:outlineLvl w:val="2"/>
      </w:pPr>
      <w:r>
        <w:rPr>
          <w:b/>
          <w:sz w:val="28"/>
        </w:rPr>
        <w:t>2.4.响应文件</w:t>
      </w:r>
    </w:p>
    <w:p>
      <w:pPr>
        <w:pStyle w:val="null3"/>
        <w:jc w:val="left"/>
        <w:outlineLvl w:val="3"/>
      </w:pPr>
      <w:r>
        <w:rPr>
          <w:b/>
          <w:sz w:val="24"/>
        </w:rPr>
        <w:t>2.4.1.响应文件的语言</w:t>
      </w:r>
    </w:p>
    <w:p>
      <w:pPr>
        <w:pStyle w:val="null3"/>
        <w:ind w:firstLine="480"/>
        <w:jc w:val="left"/>
      </w:pPr>
      <w:r>
        <w:rPr/>
        <w:t>一、供应商提交的响应文件以及供应商与协商小组在协商过程中的所有来往书面文件原则上使用中文。响应文件中如附有外文资料，要对应翻译成中文并附在相关外文资料后面，未翻译的外文资料，协商小组将视其为无效材料，但以下情形除外：</w:t>
      </w:r>
    </w:p>
    <w:p>
      <w:pPr>
        <w:pStyle w:val="null3"/>
        <w:ind w:firstLine="480"/>
        <w:jc w:val="left"/>
      </w:pPr>
      <w:r>
        <w:rPr/>
        <w:t>（一）供应商的法定代表人为外籍人士的，法定代表人的签字和护照；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三、如因未翻译而造成对供应商的不利后果，由供应商承担。</w:t>
      </w:r>
    </w:p>
    <w:p>
      <w:pPr>
        <w:pStyle w:val="null3"/>
        <w:jc w:val="left"/>
        <w:outlineLvl w:val="3"/>
      </w:pPr>
      <w:r>
        <w:rPr>
          <w:b/>
          <w:sz w:val="24"/>
        </w:rPr>
        <w:t>2.4.2.计量单位★</w:t>
      </w:r>
    </w:p>
    <w:p>
      <w:pPr>
        <w:pStyle w:val="null3"/>
        <w:ind w:firstLine="480"/>
        <w:jc w:val="left"/>
      </w:pPr>
      <w:r>
        <w:rPr/>
        <w:t>除采购文件中另有规定外，本项目均采用国家法定的计量单位。</w:t>
      </w:r>
    </w:p>
    <w:p>
      <w:pPr>
        <w:pStyle w:val="null3"/>
        <w:jc w:val="left"/>
        <w:outlineLvl w:val="3"/>
      </w:pPr>
      <w:r>
        <w:rPr>
          <w:b/>
          <w:sz w:val="24"/>
        </w:rPr>
        <w:t>2.4.3.响应货币★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t>三、如使用供应商所不拥有的知识产权，则在报价中必须包括合法使用该知识产权的相关费用。</w:t>
      </w:r>
    </w:p>
    <w:p>
      <w:pPr>
        <w:pStyle w:val="null3"/>
        <w:jc w:val="left"/>
        <w:outlineLvl w:val="3"/>
      </w:pPr>
      <w:r>
        <w:rPr>
          <w:b/>
          <w:sz w:val="24"/>
        </w:rPr>
        <w:t>2.4.5.响应报价★</w:t>
      </w:r>
    </w:p>
    <w:p>
      <w:pPr>
        <w:pStyle w:val="null3"/>
        <w:ind w:firstLine="480"/>
        <w:jc w:val="left"/>
      </w:pPr>
      <w:r>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t>按照采购文件第五章评审办法规定进行价格修正的，修正后的报价经供应商加盖电子印章确认后产生约束力。未在规定时间内确认的，视同供应商不确认，作无效响应处理。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b/>
          <w:sz w:val="24"/>
        </w:rPr>
        <w:t>2.4.6.响应文件的编制、签章和加密★</w:t>
      </w:r>
    </w:p>
    <w:p>
      <w:pPr>
        <w:pStyle w:val="null3"/>
        <w:ind w:firstLine="480"/>
        <w:jc w:val="left"/>
      </w:pPr>
      <w:r>
        <w:rPr/>
        <w:t>一、供应商应当按照采购文件规定编制响应文件，采购文件第六章对响应文件格式有要求的，按照格式要求编制响应文件，没有格式要求的，由供应商自行编写。</w:t>
      </w:r>
    </w:p>
    <w:p>
      <w:pPr>
        <w:pStyle w:val="null3"/>
        <w:ind w:firstLine="480"/>
        <w:jc w:val="left"/>
      </w:pPr>
      <w:r>
        <w:rPr/>
        <w:t>二、供应商通过四川政府采购网-下载专区下载投标（响应）客户端，使用投标（响应）客户端编制响应文件，完成响应文件编制、加盖电子印章和加密。</w:t>
      </w:r>
    </w:p>
    <w:p>
      <w:pPr>
        <w:pStyle w:val="null3"/>
        <w:jc w:val="left"/>
        <w:outlineLvl w:val="3"/>
      </w:pPr>
      <w:r>
        <w:rPr>
          <w:b/>
          <w:sz w:val="24"/>
        </w:rPr>
        <w:t>2.4.7.响应文件的提交★</w:t>
      </w:r>
    </w:p>
    <w:p>
      <w:pPr>
        <w:pStyle w:val="null3"/>
        <w:ind w:firstLine="480"/>
        <w:jc w:val="left"/>
      </w:pPr>
      <w:r>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t>未按采购文件和采购平台操作规范编制、确认、加密、盖章和提交的响应文件，将被拒绝接收。</w:t>
      </w:r>
    </w:p>
    <w:p>
      <w:pPr>
        <w:pStyle w:val="null3"/>
        <w:ind w:firstLine="480"/>
        <w:jc w:val="left"/>
      </w:pPr>
      <w:r>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t>三、除提交响应文件的供应商外，其他任何单位和个人不得解密响应文件或者调整修改已提交响应文件的内容及提交状态。</w:t>
      </w:r>
    </w:p>
    <w:p>
      <w:pPr>
        <w:pStyle w:val="null3"/>
        <w:jc w:val="left"/>
        <w:outlineLvl w:val="3"/>
      </w:pPr>
      <w:r>
        <w:rPr>
          <w:b/>
          <w:sz w:val="24"/>
        </w:rPr>
        <w:t>2.4.8.响应文件的补充、修改、撤回 ★</w:t>
      </w:r>
    </w:p>
    <w:p>
      <w:pPr>
        <w:pStyle w:val="null3"/>
        <w:ind w:firstLine="480"/>
        <w:jc w:val="left"/>
      </w:pPr>
      <w:r>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t>供应商响应文件撤回后，视为未提交过响应文件。</w:t>
      </w:r>
    </w:p>
    <w:p>
      <w:pPr>
        <w:pStyle w:val="null3"/>
        <w:jc w:val="left"/>
        <w:outlineLvl w:val="2"/>
      </w:pPr>
      <w:r>
        <w:rPr>
          <w:b/>
          <w:sz w:val="28"/>
        </w:rPr>
        <w:t>2.5.开启、评审和确定供应商成交</w:t>
      </w:r>
    </w:p>
    <w:p>
      <w:pPr>
        <w:pStyle w:val="null3"/>
        <w:jc w:val="left"/>
        <w:outlineLvl w:val="3"/>
      </w:pPr>
      <w:r>
        <w:rPr>
          <w:b/>
          <w:sz w:val="24"/>
        </w:rPr>
        <w:t>2.5.1.开启</w:t>
      </w:r>
    </w:p>
    <w:p>
      <w:pPr>
        <w:pStyle w:val="null3"/>
        <w:jc w:val="left"/>
      </w:pPr>
      <w:r>
        <w:rPr>
          <w:b/>
        </w:rPr>
        <w:t>2.5.1.1.开启程序</w:t>
      </w:r>
    </w:p>
    <w:p>
      <w:pPr>
        <w:pStyle w:val="null3"/>
        <w:ind w:firstLine="480"/>
        <w:jc w:val="left"/>
      </w:pPr>
      <w:r>
        <w:rPr/>
        <w:t>提交响应文件截止时间后，通过交易系统“开标/开启大厅”网上开启解密响应文件。</w:t>
      </w:r>
    </w:p>
    <w:p>
      <w:pPr>
        <w:pStyle w:val="null3"/>
        <w:jc w:val="left"/>
      </w:pPr>
      <w:r>
        <w:rPr>
          <w:b/>
        </w:rPr>
        <w:t>2.5.1.2.解密响应文件★</w:t>
      </w:r>
    </w:p>
    <w:p>
      <w:pPr>
        <w:pStyle w:val="null3"/>
        <w:ind w:firstLine="480"/>
        <w:jc w:val="left"/>
      </w:pPr>
      <w:r>
        <w:rPr/>
        <w:t>提交响应文件截止时间后，成功提交响应文件的供应商符合采购文件规定数量的，代理机构将启动响应文件解密程序，解密时间为</w:t>
      </w:r>
      <w:r>
        <w:rPr/>
        <w:t>30</w:t>
      </w:r>
      <w:r>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b/>
          <w:sz w:val="24"/>
        </w:rPr>
        <w:t>2.5.2.查询及使用信用记录</w:t>
      </w:r>
    </w:p>
    <w:p>
      <w:pPr>
        <w:pStyle w:val="null3"/>
        <w:ind w:firstLine="480"/>
        <w:jc w:val="left"/>
      </w:pPr>
      <w:r>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jc w:val="left"/>
        <w:outlineLvl w:val="3"/>
      </w:pPr>
      <w:r>
        <w:rPr>
          <w:b/>
          <w:sz w:val="24"/>
        </w:rPr>
        <w:t>2.5.3.评审</w:t>
      </w:r>
    </w:p>
    <w:p>
      <w:pPr>
        <w:pStyle w:val="null3"/>
        <w:ind w:firstLine="480"/>
        <w:jc w:val="left"/>
      </w:pPr>
      <w:r>
        <w:rPr/>
        <w:t>详见采购文件第五章。</w:t>
      </w:r>
    </w:p>
    <w:p>
      <w:pPr>
        <w:pStyle w:val="null3"/>
        <w:jc w:val="left"/>
        <w:outlineLvl w:val="3"/>
      </w:pPr>
      <w:r>
        <w:rPr>
          <w:b/>
          <w:sz w:val="24"/>
        </w:rPr>
        <w:t>2.5.4.成交通知书</w:t>
      </w:r>
    </w:p>
    <w:p>
      <w:pPr>
        <w:pStyle w:val="null3"/>
        <w:ind w:firstLine="480"/>
        <w:jc w:val="left"/>
      </w:pPr>
      <w:r>
        <w:rPr/>
        <w:t>一、协商小组确认供应商成交后，代理机构在四川政府采购网发布成交结果公告、通过交易系统发出成交通知书，成交供应商通过交易系统获取成交通知书。</w:t>
      </w:r>
    </w:p>
    <w:p>
      <w:pPr>
        <w:pStyle w:val="null3"/>
        <w:ind w:firstLine="480"/>
        <w:jc w:val="left"/>
      </w:pPr>
      <w:r>
        <w:rPr/>
        <w:t>二、成交通知书对采购人和成交供应商均具有法律效力。如果出现政府采购法律法规、规章制度规定的成交无效情形的，将以公告形式宣布发出的成交通知书无效，并重新开展采购活动。</w:t>
      </w:r>
    </w:p>
    <w:p>
      <w:pPr>
        <w:pStyle w:val="null3"/>
        <w:ind w:firstLine="480"/>
        <w:jc w:val="left"/>
      </w:pPr>
      <w:r>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t>二、采购人和成交供应商签订的书面合同不得对采购文件确定的事项以及成交供应商的响应文件作实质性修改，采购人不得向成交供应商提出任何不合理的要求作为签订合同的条件。</w:t>
      </w:r>
    </w:p>
    <w:p>
      <w:pPr>
        <w:pStyle w:val="null3"/>
        <w:ind w:firstLine="480"/>
        <w:jc w:val="left"/>
      </w:pPr>
      <w:r>
        <w:rPr/>
        <w:t>三、政府采购合同自采购人和成交供应商在书面合同上签章之日起生效。</w:t>
      </w:r>
    </w:p>
    <w:p>
      <w:pPr>
        <w:pStyle w:val="null3"/>
        <w:ind w:firstLine="480"/>
        <w:jc w:val="left"/>
      </w:pPr>
      <w:r>
        <w:rPr/>
        <w:t>四、成交供应商完全遵守《中华人民共和国劳动合同法》有关规定和《中华人民共和国妇女权益保障法》中关于“劳动和社会保障权益”的有关要求。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pPr>
      <w:r>
        <w:rPr>
          <w:b/>
        </w:rPr>
        <w:t>2.6.3.1.合同分包</w:t>
      </w:r>
    </w:p>
    <w:p>
      <w:pPr>
        <w:pStyle w:val="null3"/>
        <w:ind w:firstLine="480"/>
        <w:jc w:val="left"/>
      </w:pPr>
      <w:r>
        <w:rPr/>
        <w:t>本项目不允许合同分包。</w:t>
      </w:r>
    </w:p>
    <w:p>
      <w:pPr>
        <w:pStyle w:val="null3"/>
        <w:jc w:val="left"/>
        <w:outlineLvl w:val="3"/>
      </w:pPr>
      <w:r>
        <w:rPr>
          <w:b/>
          <w:sz w:val="24"/>
        </w:rPr>
        <w:t>2.6.3.2.合同转包</w:t>
      </w:r>
    </w:p>
    <w:p>
      <w:pPr>
        <w:pStyle w:val="null3"/>
        <w:ind w:firstLine="480"/>
        <w:jc w:val="left"/>
      </w:pPr>
      <w:r>
        <w:rPr/>
        <w:t>一、严禁成交供应商将本项目合同转包。</w:t>
      </w:r>
    </w:p>
    <w:p>
      <w:pPr>
        <w:pStyle w:val="null3"/>
        <w:ind w:firstLine="480"/>
        <w:jc w:val="left"/>
      </w:pPr>
      <w:r>
        <w:rPr/>
        <w:t>二、成交供应商合同转包的，将依法追究法律责任。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一、采购人与成交供应商应当根据合同的约定依法履行合同义务。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jc w:val="left"/>
      </w:pPr>
      <w:r>
        <w:rPr/>
        <w:t>采购包2：</w:t>
      </w:r>
      <w:r>
        <w:rPr/>
        <w:t>自行验收</w:t>
      </w:r>
    </w:p>
    <w:p>
      <w:pPr>
        <w:pStyle w:val="null3"/>
        <w:jc w:val="left"/>
      </w:pPr>
      <w:r>
        <w:rPr/>
        <w:t>采购包3：</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jc w:val="left"/>
      </w:pPr>
      <w:r>
        <w:rPr/>
        <w:t>采购包2：</w:t>
      </w:r>
      <w:r>
        <w:rPr/>
        <w:t>否</w:t>
      </w:r>
    </w:p>
    <w:p>
      <w:pPr>
        <w:pStyle w:val="null3"/>
        <w:jc w:val="left"/>
      </w:pPr>
      <w:r>
        <w:rPr/>
        <w:t>采购包3：</w:t>
      </w:r>
      <w:r>
        <w:rPr/>
        <w:t>否</w:t>
      </w:r>
    </w:p>
    <w:p>
      <w:pPr>
        <w:pStyle w:val="null3"/>
        <w:ind w:firstLine="480"/>
        <w:jc w:val="left"/>
      </w:pPr>
      <w:r>
        <w:rPr/>
        <w:t>三、是否邀请专家：</w:t>
      </w:r>
    </w:p>
    <w:p>
      <w:pPr>
        <w:pStyle w:val="null3"/>
        <w:ind w:firstLine="480"/>
        <w:jc w:val="left"/>
      </w:pPr>
      <w:r>
        <w:rPr/>
        <w:t>采购包1：</w:t>
      </w:r>
      <w:r>
        <w:rPr/>
        <w:t>否</w:t>
      </w:r>
    </w:p>
    <w:p>
      <w:pPr>
        <w:pStyle w:val="null3"/>
        <w:jc w:val="left"/>
      </w:pPr>
      <w:r>
        <w:rPr/>
        <w:t>采购包2：</w:t>
      </w:r>
      <w:r>
        <w:rPr/>
        <w:t>否</w:t>
      </w:r>
    </w:p>
    <w:p>
      <w:pPr>
        <w:pStyle w:val="null3"/>
        <w:jc w:val="left"/>
      </w:pPr>
      <w:r>
        <w:rPr/>
        <w:t>采购包3：</w:t>
      </w:r>
      <w:r>
        <w:rPr/>
        <w:t>否</w:t>
      </w:r>
    </w:p>
    <w:p>
      <w:pPr>
        <w:pStyle w:val="null3"/>
        <w:ind w:firstLine="480"/>
        <w:jc w:val="left"/>
      </w:pPr>
      <w:r>
        <w:rPr/>
        <w:t>四、是否邀请服务对象：</w:t>
      </w:r>
    </w:p>
    <w:p>
      <w:pPr>
        <w:pStyle w:val="null3"/>
        <w:ind w:firstLine="480"/>
        <w:jc w:val="left"/>
      </w:pPr>
      <w:r>
        <w:rPr/>
        <w:t>采购包1：</w:t>
      </w:r>
      <w:r>
        <w:rPr/>
        <w:t>否</w:t>
      </w:r>
    </w:p>
    <w:p>
      <w:pPr>
        <w:pStyle w:val="null3"/>
        <w:jc w:val="left"/>
      </w:pPr>
      <w:r>
        <w:rPr/>
        <w:t>采购包2：</w:t>
      </w:r>
      <w:r>
        <w:rPr/>
        <w:t>否</w:t>
      </w:r>
    </w:p>
    <w:p>
      <w:pPr>
        <w:pStyle w:val="null3"/>
        <w:jc w:val="left"/>
      </w:pPr>
      <w:r>
        <w:rPr/>
        <w:t>采购包3：</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jc w:val="left"/>
      </w:pPr>
      <w:r>
        <w:rPr/>
        <w:t>采购包2：</w:t>
      </w:r>
      <w:r>
        <w:rPr/>
        <w:t>否</w:t>
      </w:r>
    </w:p>
    <w:p>
      <w:pPr>
        <w:pStyle w:val="null3"/>
        <w:jc w:val="left"/>
      </w:pPr>
      <w:r>
        <w:rPr/>
        <w:t>采购包3：</w:t>
      </w:r>
      <w:r>
        <w:rPr/>
        <w:t>否</w:t>
      </w:r>
    </w:p>
    <w:p>
      <w:pPr>
        <w:pStyle w:val="null3"/>
        <w:ind w:firstLine="480"/>
        <w:jc w:val="left"/>
      </w:pPr>
      <w:r>
        <w:rPr/>
        <w:t>六、履约验收程序：</w:t>
      </w:r>
    </w:p>
    <w:p>
      <w:pPr>
        <w:pStyle w:val="null3"/>
        <w:ind w:firstLine="480"/>
        <w:jc w:val="left"/>
      </w:pPr>
      <w:r>
        <w:rPr/>
        <w:t>采购包1：</w:t>
      </w:r>
      <w:r>
        <w:rPr/>
        <w:t>分段/分期验收</w:t>
      </w:r>
    </w:p>
    <w:p>
      <w:pPr>
        <w:pStyle w:val="null3"/>
        <w:jc w:val="left"/>
      </w:pPr>
      <w:r>
        <w:rPr/>
        <w:t>采购包2：</w:t>
      </w:r>
      <w:r>
        <w:rPr/>
        <w:t>分段/分期验收</w:t>
      </w:r>
    </w:p>
    <w:p>
      <w:pPr>
        <w:pStyle w:val="null3"/>
        <w:jc w:val="left"/>
      </w:pPr>
      <w:r>
        <w:rPr/>
        <w:t>采购包3：</w:t>
      </w:r>
      <w:r>
        <w:rPr/>
        <w:t>分段/分期验收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供应商提出验收申请之日起</w:t>
      </w:r>
      <w:r>
        <w:rPr/>
        <w:t xml:space="preserve"> ，达到验收条件起 </w:t>
      </w:r>
      <w:r>
        <w:rPr/>
        <w:t>15</w:t>
      </w:r>
      <w:r>
        <w:rPr/>
        <w:t xml:space="preserve"> 日内，验收合同总金额的 </w:t>
      </w:r>
      <w:r>
        <w:rPr/>
        <w:t>30.00</w:t>
      </w:r>
      <w:r>
        <w:rPr/>
        <w:t>%；</w:t>
      </w:r>
    </w:p>
    <w:p>
      <w:pPr>
        <w:pStyle w:val="null3"/>
        <w:ind w:firstLine="1200"/>
        <w:jc w:val="left"/>
      </w:pPr>
      <w:r>
        <w:rPr/>
        <w:t>2、</w:t>
      </w:r>
      <w:r>
        <w:rPr/>
        <w:t xml:space="preserve"> 验收条件说明： </w:t>
      </w:r>
      <w:r>
        <w:rPr/>
        <w:t>供应商提出验收申请之日起</w:t>
      </w:r>
      <w:r>
        <w:rPr/>
        <w:t xml:space="preserve"> ，达到验收条件起 </w:t>
      </w:r>
      <w:r>
        <w:rPr/>
        <w:t>15</w:t>
      </w:r>
      <w:r>
        <w:rPr/>
        <w:t xml:space="preserve"> 日内，验收合同总金额的 </w:t>
      </w:r>
      <w:r>
        <w:rPr/>
        <w:t>30.00</w:t>
      </w:r>
      <w:r>
        <w:rPr/>
        <w:t>%；</w:t>
      </w:r>
    </w:p>
    <w:p>
      <w:pPr>
        <w:pStyle w:val="null3"/>
        <w:ind w:firstLine="1200"/>
        <w:jc w:val="left"/>
      </w:pPr>
      <w:r>
        <w:rPr/>
        <w:t>3、</w:t>
      </w:r>
      <w:r>
        <w:rPr/>
        <w:t xml:space="preserve"> 验收条件说明： </w:t>
      </w:r>
      <w:r>
        <w:rPr/>
        <w:t>供应商提出验收申请之日起</w:t>
      </w:r>
      <w:r>
        <w:rPr/>
        <w:t xml:space="preserve"> ，达到验收条件起 </w:t>
      </w:r>
      <w:r>
        <w:rPr/>
        <w:t>15</w:t>
      </w:r>
      <w:r>
        <w:rPr/>
        <w:t xml:space="preserve"> 日内，验收合同总金额的 </w:t>
      </w:r>
      <w:r>
        <w:rPr/>
        <w:t>40.00</w:t>
      </w:r>
      <w:r>
        <w:rPr/>
        <w:t>%；</w:t>
      </w:r>
    </w:p>
    <w:p>
      <w:pPr>
        <w:pStyle w:val="null3"/>
        <w:jc w:val="left"/>
      </w:pPr>
      <w:r>
        <w:rPr/>
        <w:t>采购包2：</w:t>
      </w:r>
    </w:p>
    <w:p>
      <w:pPr>
        <w:pStyle w:val="null3"/>
        <w:ind w:firstLine="1200"/>
        <w:jc w:val="left"/>
      </w:pPr>
      <w:r>
        <w:rPr/>
        <w:t>1、</w:t>
      </w:r>
      <w:r>
        <w:rPr/>
        <w:t xml:space="preserve"> 验收条件说明： </w:t>
      </w:r>
      <w:r>
        <w:rPr/>
        <w:t>供应商提出验收申请之日起</w:t>
      </w:r>
      <w:r>
        <w:rPr/>
        <w:t xml:space="preserve"> ，达到验收条件起 </w:t>
      </w:r>
      <w:r>
        <w:rPr/>
        <w:t>15</w:t>
      </w:r>
      <w:r>
        <w:rPr/>
        <w:t xml:space="preserve"> 日内，验收合同总金额的 </w:t>
      </w:r>
      <w:r>
        <w:rPr/>
        <w:t>30.00</w:t>
      </w:r>
      <w:r>
        <w:rPr/>
        <w:t>%；</w:t>
      </w:r>
    </w:p>
    <w:p>
      <w:pPr>
        <w:pStyle w:val="null3"/>
        <w:ind w:firstLine="1200"/>
        <w:jc w:val="left"/>
      </w:pPr>
      <w:r>
        <w:rPr/>
        <w:t>2、</w:t>
      </w:r>
      <w:r>
        <w:rPr/>
        <w:t xml:space="preserve"> 验收条件说明： </w:t>
      </w:r>
      <w:r>
        <w:rPr/>
        <w:t>供应商提出验收申请之日起</w:t>
      </w:r>
      <w:r>
        <w:rPr/>
        <w:t xml:space="preserve"> ，达到验收条件起 </w:t>
      </w:r>
      <w:r>
        <w:rPr/>
        <w:t>15</w:t>
      </w:r>
      <w:r>
        <w:rPr/>
        <w:t xml:space="preserve"> 日内，验收合同总金额的 </w:t>
      </w:r>
      <w:r>
        <w:rPr/>
        <w:t>30.00</w:t>
      </w:r>
      <w:r>
        <w:rPr/>
        <w:t>%；</w:t>
      </w:r>
    </w:p>
    <w:p>
      <w:pPr>
        <w:pStyle w:val="null3"/>
        <w:ind w:firstLine="1200"/>
        <w:jc w:val="left"/>
      </w:pPr>
      <w:r>
        <w:rPr/>
        <w:t>3、</w:t>
      </w:r>
      <w:r>
        <w:rPr/>
        <w:t xml:space="preserve"> 验收条件说明： </w:t>
      </w:r>
      <w:r>
        <w:rPr/>
        <w:t>供应商提出验收申请之日起</w:t>
      </w:r>
      <w:r>
        <w:rPr/>
        <w:t xml:space="preserve"> ，达到验收条件起 </w:t>
      </w:r>
      <w:r>
        <w:rPr/>
        <w:t>15</w:t>
      </w:r>
      <w:r>
        <w:rPr/>
        <w:t xml:space="preserve"> 日内，验收合同总金额的 </w:t>
      </w:r>
      <w:r>
        <w:rPr/>
        <w:t>40.00</w:t>
      </w:r>
      <w:r>
        <w:rPr/>
        <w:t>%；</w:t>
      </w:r>
    </w:p>
    <w:p>
      <w:pPr>
        <w:pStyle w:val="null3"/>
        <w:jc w:val="left"/>
      </w:pPr>
      <w:r>
        <w:rPr/>
        <w:t>采购包3：</w:t>
      </w:r>
    </w:p>
    <w:p>
      <w:pPr>
        <w:pStyle w:val="null3"/>
        <w:ind w:firstLine="1200"/>
        <w:jc w:val="left"/>
      </w:pPr>
      <w:r>
        <w:rPr/>
        <w:t>1、</w:t>
      </w:r>
      <w:r>
        <w:rPr/>
        <w:t xml:space="preserve"> 验收条件说明： </w:t>
      </w:r>
      <w:r>
        <w:rPr/>
        <w:t xml:space="preserve">供应商提出验收申请之日起 </w:t>
      </w:r>
      <w:r>
        <w:rPr/>
        <w:t xml:space="preserve"> ，达到验收条件起 </w:t>
      </w:r>
      <w:r>
        <w:rPr/>
        <w:t>14</w:t>
      </w:r>
      <w:r>
        <w:rPr/>
        <w:t xml:space="preserve"> 日内，验收合同总金额的 </w:t>
      </w:r>
      <w:r>
        <w:rPr/>
        <w:t>30.00</w:t>
      </w:r>
      <w:r>
        <w:rPr/>
        <w:t>%；</w:t>
      </w:r>
    </w:p>
    <w:p>
      <w:pPr>
        <w:pStyle w:val="null3"/>
        <w:ind w:firstLine="1200"/>
        <w:jc w:val="left"/>
      </w:pPr>
      <w:r>
        <w:rPr/>
        <w:t>2、</w:t>
      </w:r>
      <w:r>
        <w:rPr/>
        <w:t xml:space="preserve"> 验收条件说明： </w:t>
      </w:r>
      <w:r>
        <w:rPr/>
        <w:t xml:space="preserve">供应商提出验收申请之日起 </w:t>
      </w:r>
      <w:r>
        <w:rPr/>
        <w:t xml:space="preserve"> ，达到验收条件起 </w:t>
      </w:r>
      <w:r>
        <w:rPr/>
        <w:t>15</w:t>
      </w:r>
      <w:r>
        <w:rPr/>
        <w:t xml:space="preserve"> 日内，验收合同总金额的 </w:t>
      </w:r>
      <w:r>
        <w:rPr/>
        <w:t>30.00</w:t>
      </w:r>
      <w:r>
        <w:rPr/>
        <w:t>%；</w:t>
      </w:r>
    </w:p>
    <w:p>
      <w:pPr>
        <w:pStyle w:val="null3"/>
        <w:ind w:firstLine="1200"/>
        <w:jc w:val="left"/>
      </w:pPr>
      <w:r>
        <w:rPr/>
        <w:t>3、</w:t>
      </w:r>
      <w:r>
        <w:rPr/>
        <w:t xml:space="preserve"> 验收条件说明： </w:t>
      </w:r>
      <w:r>
        <w:rPr/>
        <w:t xml:space="preserve">供应商提出验收申请之日起 </w:t>
      </w:r>
      <w:r>
        <w:rPr/>
        <w:t xml:space="preserve"> ，达到验收条件起 </w:t>
      </w:r>
      <w:r>
        <w:rPr/>
        <w:t>15</w:t>
      </w:r>
      <w:r>
        <w:rPr/>
        <w:t xml:space="preserve"> 日内，验收合同总金额的 </w:t>
      </w:r>
      <w:r>
        <w:rPr/>
        <w:t>40.00</w:t>
      </w:r>
      <w:r>
        <w:rPr/>
        <w:t>%；</w:t>
      </w:r>
    </w:p>
    <w:p>
      <w:pPr>
        <w:pStyle w:val="null3"/>
        <w:ind w:firstLine="480"/>
        <w:jc w:val="left"/>
      </w:pPr>
      <w:r>
        <w:rPr/>
        <w:t>八、验收组织的其他事项：</w:t>
      </w:r>
    </w:p>
    <w:p>
      <w:pPr>
        <w:pStyle w:val="null3"/>
        <w:ind w:firstLine="480"/>
        <w:jc w:val="left"/>
      </w:pPr>
      <w:r>
        <w:rPr/>
        <w:t>采购包1：</w:t>
      </w:r>
      <w:r>
        <w:rPr/>
        <w:t>无</w:t>
      </w:r>
    </w:p>
    <w:p>
      <w:pPr>
        <w:pStyle w:val="null3"/>
        <w:jc w:val="left"/>
      </w:pPr>
      <w:r>
        <w:rPr/>
        <w:t>采购包2：</w:t>
      </w:r>
      <w:r>
        <w:rPr/>
        <w:t>无</w:t>
      </w:r>
    </w:p>
    <w:p>
      <w:pPr>
        <w:pStyle w:val="null3"/>
        <w:jc w:val="left"/>
      </w:pPr>
      <w:r>
        <w:rPr/>
        <w:t>采购包3：</w:t>
      </w:r>
      <w:r>
        <w:rPr/>
        <w:t>无</w:t>
      </w:r>
    </w:p>
    <w:p>
      <w:pPr>
        <w:pStyle w:val="null3"/>
        <w:ind w:firstLine="480"/>
        <w:jc w:val="left"/>
      </w:pPr>
      <w:r>
        <w:rPr/>
        <w:t>九、技术履约验收内容：</w:t>
      </w:r>
    </w:p>
    <w:p>
      <w:pPr>
        <w:pStyle w:val="null3"/>
        <w:ind w:firstLine="480"/>
        <w:jc w:val="left"/>
      </w:pPr>
      <w:r>
        <w:rPr/>
        <w:t>采购包1：</w:t>
      </w:r>
      <w:r>
        <w:rPr/>
        <w:t>按照本项目采购文件中“技术、服务要求”及成交人响应文件进行验收。</w:t>
      </w:r>
    </w:p>
    <w:p>
      <w:pPr>
        <w:pStyle w:val="null3"/>
        <w:jc w:val="left"/>
      </w:pPr>
      <w:r>
        <w:rPr/>
        <w:t>采购包2：</w:t>
      </w:r>
      <w:r>
        <w:rPr/>
        <w:t>按照本项目采购文件中“技术、服务要求”及成交人响应文件进行验收。</w:t>
      </w:r>
    </w:p>
    <w:p>
      <w:pPr>
        <w:pStyle w:val="null3"/>
        <w:jc w:val="left"/>
      </w:pPr>
      <w:r>
        <w:rPr/>
        <w:t>采购包3：</w:t>
      </w:r>
      <w:r>
        <w:rPr/>
        <w:t>按照本项目采购文件中“技术、服务要求”及成交人响应文件进行验收。</w:t>
      </w:r>
    </w:p>
    <w:p>
      <w:pPr>
        <w:pStyle w:val="null3"/>
        <w:ind w:firstLine="480"/>
        <w:jc w:val="left"/>
      </w:pPr>
      <w:r>
        <w:rPr/>
        <w:t>十、商务履约验收内容：</w:t>
      </w:r>
    </w:p>
    <w:p>
      <w:pPr>
        <w:pStyle w:val="null3"/>
        <w:ind w:firstLine="480"/>
        <w:jc w:val="left"/>
      </w:pPr>
      <w:r>
        <w:rPr/>
        <w:t>采购包1：</w:t>
      </w:r>
      <w:r>
        <w:rPr/>
        <w:t>按照本项目采购文件中“商务要求”及成交人响应文件进行验收。</w:t>
      </w:r>
    </w:p>
    <w:p>
      <w:pPr>
        <w:pStyle w:val="null3"/>
        <w:jc w:val="left"/>
      </w:pPr>
      <w:r>
        <w:rPr/>
        <w:t>采购包2：</w:t>
      </w:r>
      <w:r>
        <w:rPr/>
        <w:t>按照本项目采购文件中“商务要求”及成交人响应文件进行验收。</w:t>
      </w:r>
    </w:p>
    <w:p>
      <w:pPr>
        <w:pStyle w:val="null3"/>
        <w:jc w:val="left"/>
      </w:pPr>
      <w:r>
        <w:rPr/>
        <w:t>采购包3：</w:t>
      </w:r>
      <w:r>
        <w:rPr/>
        <w:t>按照本项目采购文件中“商务要求”及成交人响应文件进行验收。</w:t>
      </w:r>
    </w:p>
    <w:p>
      <w:pPr>
        <w:pStyle w:val="null3"/>
        <w:ind w:firstLine="480"/>
        <w:jc w:val="left"/>
      </w:pPr>
      <w:r>
        <w:rPr/>
        <w:t>十一、履约验收标准：</w:t>
      </w:r>
    </w:p>
    <w:p>
      <w:pPr>
        <w:pStyle w:val="null3"/>
        <w:ind w:firstLine="480"/>
        <w:jc w:val="left"/>
      </w:pPr>
      <w:r>
        <w:rPr/>
        <w:t>采购包1：</w:t>
      </w:r>
      <w:r>
        <w:rPr/>
        <w:t>验收严格按照《财政部关于进一步加强政府采购需求和履约验收管理的指导意见》（财库〔2016〕205号）的要求组织验收，以采购文件、合同要求及成交供应商响应文件技术响应为准。如出现未在采购文件中明确规定的，以行业相关标准为准。如采购双方如对质量要求和技术指标的约定标准有相互抵触或异议的事项，由采购人在与成交供应商的响应文件中按质量要求和技术指标、行业标准比较优胜的原则确定该项的约定标准进行验收。</w:t>
      </w:r>
    </w:p>
    <w:p>
      <w:pPr>
        <w:pStyle w:val="null3"/>
        <w:jc w:val="left"/>
      </w:pPr>
      <w:r>
        <w:rPr/>
        <w:t>采购包2：</w:t>
      </w:r>
      <w:r>
        <w:rPr/>
        <w:t>验收严格按照《财政部关于进一步加强政府采购需求和履约验收管理的指导意见》（财库〔2016〕205号）的要求组织验收，以采购文件、合同要求及成交供应商响应文件技术响应为准。如出现未在采购文件中明确规定的，以行业相关标准为准。如采购双方如对质量要求和技术指标的约定标准有相互抵触或异议的事项，由采购人在与成交供应商的响应文件中按质量要求和技术指标、行业标准比较优胜的原则确定该项的约定标准进行验收。</w:t>
      </w:r>
    </w:p>
    <w:p>
      <w:pPr>
        <w:pStyle w:val="null3"/>
        <w:jc w:val="left"/>
      </w:pPr>
      <w:r>
        <w:rPr/>
        <w:t>采购包3：</w:t>
      </w:r>
      <w:r>
        <w:rPr/>
        <w:t>验收严格按照《财政部关于进一步加强政府采购需求和履约验收管理的指导意见》（财库〔2016〕205号）的要求组织验收，以采购文件、合同要求及成交供应商响应文件技术响应为准。如出现未在采购文件中明确规定的，以行业相关标准为准。如采购双方如对质量要求和技术指标的约定标准有相互抵触或异议的事项，由采购人在与成交供应商的响应文件中按质量要求和技术指标、行业标准比较优胜的原则确定该项的约定标准进行验收。</w:t>
      </w:r>
    </w:p>
    <w:p>
      <w:pPr>
        <w:pStyle w:val="null3"/>
        <w:ind w:firstLine="480"/>
        <w:jc w:val="left"/>
      </w:pPr>
      <w:r>
        <w:rPr/>
        <w:t>十二、履约验收其他事项：</w:t>
      </w:r>
    </w:p>
    <w:p>
      <w:pPr>
        <w:pStyle w:val="null3"/>
        <w:ind w:firstLine="480"/>
        <w:jc w:val="left"/>
      </w:pPr>
      <w:r>
        <w:rPr/>
        <w:t>采购包1：</w:t>
      </w:r>
      <w:r>
        <w:rPr/>
        <w:t>无</w:t>
      </w:r>
    </w:p>
    <w:p>
      <w:pPr>
        <w:pStyle w:val="null3"/>
        <w:jc w:val="left"/>
      </w:pPr>
      <w:r>
        <w:rPr/>
        <w:t>采购包2：</w:t>
      </w:r>
      <w:r>
        <w:rPr/>
        <w:t>无</w:t>
      </w:r>
    </w:p>
    <w:p>
      <w:pPr>
        <w:pStyle w:val="null3"/>
        <w:jc w:val="left"/>
      </w:pPr>
      <w:r>
        <w:rPr/>
        <w:t>采购包3：</w:t>
      </w:r>
      <w:r>
        <w:rPr/>
        <w:t>无</w:t>
      </w:r>
    </w:p>
    <w:p>
      <w:pPr>
        <w:pStyle w:val="null3"/>
        <w:jc w:val="left"/>
        <w:outlineLvl w:val="3"/>
      </w:pPr>
      <w:r>
        <w:rPr>
          <w:b/>
          <w:sz w:val="24"/>
        </w:rPr>
        <w:t>2.6.7.资金支付</w:t>
      </w:r>
    </w:p>
    <w:p>
      <w:pPr>
        <w:pStyle w:val="null3"/>
        <w:ind w:firstLine="480"/>
        <w:jc w:val="left"/>
      </w:pPr>
      <w:r>
        <w:rPr/>
        <w:t>采购人将按照政府采购合同规定，及时向成交供应商支付采购资金。具体支付约定详见第三章。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t>有关人员对评审情况以及在评审过程中获悉的国家秘密、商业秘密负有保密责任。</w:t>
      </w:r>
    </w:p>
    <w:p>
      <w:pPr>
        <w:pStyle w:val="null3"/>
        <w:jc w:val="left"/>
        <w:outlineLvl w:val="3"/>
      </w:pPr>
      <w:r>
        <w:rPr>
          <w:b/>
          <w:sz w:val="24"/>
        </w:rPr>
        <w:t>2.7.2.供应商不得具有的情形</w:t>
      </w:r>
    </w:p>
    <w:p>
      <w:pPr>
        <w:pStyle w:val="null3"/>
        <w:ind w:firstLine="480"/>
        <w:jc w:val="left"/>
      </w:pPr>
      <w:r>
        <w:rPr/>
        <w:t>供应商参加协商不得有下列情形：</w:t>
      </w:r>
    </w:p>
    <w:p>
      <w:pPr>
        <w:pStyle w:val="null3"/>
        <w:ind w:firstLine="480"/>
        <w:jc w:val="left"/>
      </w:pPr>
      <w:r>
        <w:rPr/>
        <w:t>一、提供虚假材料谋取成交；</w:t>
      </w:r>
    </w:p>
    <w:p>
      <w:pPr>
        <w:pStyle w:val="null3"/>
        <w:ind w:firstLine="480"/>
        <w:jc w:val="left"/>
      </w:pPr>
      <w:r>
        <w:rPr/>
        <w:t>二、与采购人或者代理机构恶意串通；</w:t>
      </w:r>
    </w:p>
    <w:p>
      <w:pPr>
        <w:pStyle w:val="null3"/>
        <w:ind w:firstLine="480"/>
        <w:jc w:val="left"/>
      </w:pPr>
      <w:r>
        <w:rPr/>
        <w:t>三、向采购人或者代理机构、协商小组成员行贿或者提供其他不正当利益；</w:t>
      </w:r>
    </w:p>
    <w:p>
      <w:pPr>
        <w:pStyle w:val="null3"/>
        <w:ind w:firstLine="480"/>
        <w:jc w:val="left"/>
      </w:pPr>
      <w:r>
        <w:rPr/>
        <w:t>四、成交后无正当理由拒不与采购人签订政府采购合同；</w:t>
      </w:r>
    </w:p>
    <w:p>
      <w:pPr>
        <w:pStyle w:val="null3"/>
        <w:ind w:firstLine="480"/>
        <w:jc w:val="left"/>
      </w:pPr>
      <w:r>
        <w:rPr/>
        <w:t>五、未按照采购文件确定的事项签订政府采购合同；</w:t>
      </w:r>
    </w:p>
    <w:p>
      <w:pPr>
        <w:pStyle w:val="null3"/>
        <w:ind w:firstLine="480"/>
        <w:jc w:val="left"/>
      </w:pPr>
      <w:r>
        <w:rPr/>
        <w:t>六、将政府采购合同转包或者违规分包；</w:t>
      </w:r>
    </w:p>
    <w:p>
      <w:pPr>
        <w:pStyle w:val="null3"/>
        <w:ind w:firstLine="480"/>
        <w:jc w:val="left"/>
      </w:pPr>
      <w:r>
        <w:rPr/>
        <w:t>七、提供假冒伪劣产品；</w:t>
      </w:r>
    </w:p>
    <w:p>
      <w:pPr>
        <w:pStyle w:val="null3"/>
        <w:ind w:firstLine="480"/>
        <w:jc w:val="left"/>
      </w:pPr>
      <w:r>
        <w:rPr/>
        <w:t>八、擅自变更、中止或者终止政府采购合同；</w:t>
      </w:r>
    </w:p>
    <w:p>
      <w:pPr>
        <w:pStyle w:val="null3"/>
        <w:ind w:firstLine="480"/>
        <w:jc w:val="left"/>
      </w:pPr>
      <w:r>
        <w:rPr/>
        <w:t>九、拒绝有关部门的监督检查或者向监督检查部门提供虚假情况；</w:t>
      </w:r>
    </w:p>
    <w:p>
      <w:pPr>
        <w:pStyle w:val="null3"/>
        <w:ind w:firstLine="480"/>
        <w:jc w:val="left"/>
      </w:pPr>
      <w:r>
        <w:rPr/>
        <w:t>十、法律法规规定的其他禁止情形。</w:t>
      </w:r>
    </w:p>
    <w:p>
      <w:pPr>
        <w:pStyle w:val="null3"/>
        <w:ind w:firstLine="480"/>
        <w:jc w:val="left"/>
      </w:pPr>
      <w:r>
        <w:rPr/>
        <w:t>供应商有前述一至三条情形之一的，作无效响应处理。成交供应商有前述一至三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b/>
          <w:sz w:val="24"/>
        </w:rPr>
        <w:t>2.7.3.采购人员及相关人员回避要求</w:t>
      </w:r>
    </w:p>
    <w:p>
      <w:pPr>
        <w:pStyle w:val="null3"/>
        <w:ind w:firstLine="480"/>
        <w:jc w:val="left"/>
      </w:pPr>
      <w:r>
        <w:rPr/>
        <w:t>政府采购活动中，采购人员及相关人员与供应商有下列利害关系之一的，应当回避：</w:t>
      </w:r>
    </w:p>
    <w:p>
      <w:pPr>
        <w:pStyle w:val="null3"/>
        <w:ind w:firstLine="480"/>
        <w:jc w:val="left"/>
      </w:pPr>
      <w:r>
        <w:rPr/>
        <w:t>一、参加采购活动前3年内与供应商存在劳动关系；</w:t>
      </w:r>
    </w:p>
    <w:p>
      <w:pPr>
        <w:pStyle w:val="null3"/>
        <w:ind w:firstLine="480"/>
        <w:jc w:val="left"/>
      </w:pPr>
      <w:r>
        <w:rPr/>
        <w:t>二、参加采购活动前3年内担任供应商的董事、监事；</w:t>
      </w:r>
    </w:p>
    <w:p>
      <w:pPr>
        <w:pStyle w:val="null3"/>
        <w:ind w:firstLine="480"/>
        <w:jc w:val="left"/>
      </w:pPr>
      <w:r>
        <w:rPr/>
        <w:t>三、参加采购活动前3年内是供应商的控股股东或者实际控制人；</w:t>
      </w:r>
    </w:p>
    <w:p>
      <w:pPr>
        <w:pStyle w:val="null3"/>
        <w:ind w:firstLine="480"/>
        <w:jc w:val="left"/>
      </w:pPr>
      <w:r>
        <w:rPr/>
        <w:t>四、与供应商的法定代表人或者负责人有夫妻、直系血亲、三代以内旁系血亲或者近姻亲关系；</w:t>
      </w:r>
    </w:p>
    <w:p>
      <w:pPr>
        <w:pStyle w:val="null3"/>
        <w:ind w:firstLine="480"/>
        <w:jc w:val="left"/>
      </w:pPr>
      <w:r>
        <w:rPr/>
        <w:t>五、与供应商有其他可能影响政府采购活动公平、公正进行的关系。</w:t>
      </w:r>
    </w:p>
    <w:p>
      <w:pPr>
        <w:pStyle w:val="null3"/>
        <w:ind w:firstLine="480"/>
        <w:jc w:val="left"/>
      </w:pPr>
      <w:r>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二、供应商询问、质疑的答复主体：</w:t>
      </w:r>
    </w:p>
    <w:p>
      <w:pPr>
        <w:pStyle w:val="null3"/>
        <w:ind w:firstLine="480"/>
        <w:jc w:val="left"/>
      </w:pPr>
      <w:r>
        <w:rPr/>
        <w:t xml:space="preserve">根据委托代理协议约定，供应商对采购文件中采购需求的询问、质疑由 </w:t>
      </w:r>
      <w:r>
        <w:rPr/>
        <w:t>泸州市中心血站</w:t>
      </w:r>
      <w:r>
        <w:rPr/>
        <w:t xml:space="preserve">负责答复；供应商对除采购需求外的采购文件的询问、质疑由 </w:t>
      </w:r>
      <w:r>
        <w:rPr/>
        <w:t>泸州市人民政府采购中心</w:t>
      </w:r>
      <w:r>
        <w:rPr/>
        <w:t xml:space="preserve"> 负责答复；供应商对采购过程、采购结果的询问、质疑由 </w:t>
      </w:r>
      <w:r>
        <w:rPr/>
        <w:t>泸州市人民政府采购中心</w:t>
      </w:r>
      <w:r>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t>答复主体：采购人</w:t>
      </w:r>
    </w:p>
    <w:p>
      <w:pPr>
        <w:pStyle w:val="null3"/>
        <w:jc w:val="left"/>
      </w:pPr>
      <w:r>
        <w:rPr/>
        <w:t>联系人：唐女士</w:t>
      </w:r>
    </w:p>
    <w:p>
      <w:pPr>
        <w:pStyle w:val="null3"/>
        <w:jc w:val="left"/>
      </w:pPr>
      <w:r>
        <w:rPr/>
        <w:t>联系电话：0830-2512616</w:t>
      </w:r>
    </w:p>
    <w:p>
      <w:pPr>
        <w:pStyle w:val="null3"/>
        <w:jc w:val="left"/>
      </w:pPr>
      <w:r>
        <w:rPr/>
        <w:t>地址：泸州市江阳区大岩山路二段2号</w:t>
      </w:r>
    </w:p>
    <w:p>
      <w:pPr>
        <w:pStyle w:val="null3"/>
        <w:jc w:val="left"/>
      </w:pPr>
      <w:r>
        <w:rPr/>
        <w:t>邮编：646000</w:t>
      </w:r>
    </w:p>
    <w:p>
      <w:pPr>
        <w:pStyle w:val="null3"/>
        <w:jc w:val="left"/>
      </w:pPr>
      <w:r>
        <w:rPr/>
        <w:t>答复主体：代理机构</w:t>
      </w:r>
    </w:p>
    <w:p>
      <w:pPr>
        <w:pStyle w:val="null3"/>
        <w:jc w:val="left"/>
      </w:pPr>
      <w:r>
        <w:rPr/>
        <w:t>联系人：况女士（标前业务咨询）</w:t>
      </w:r>
    </w:p>
    <w:p>
      <w:pPr>
        <w:pStyle w:val="null3"/>
        <w:jc w:val="left"/>
      </w:pPr>
      <w:r>
        <w:rPr/>
        <w:t>联系电话：0830-3102699</w:t>
      </w:r>
    </w:p>
    <w:p>
      <w:pPr>
        <w:pStyle w:val="null3"/>
        <w:jc w:val="left"/>
      </w:pPr>
      <w:r>
        <w:rPr/>
        <w:t>地址：四川省泸州市龙马潭区学府路1号C栋8楼</w:t>
      </w:r>
    </w:p>
    <w:p>
      <w:pPr>
        <w:pStyle w:val="null3"/>
        <w:jc w:val="left"/>
      </w:pPr>
      <w:r>
        <w:rPr/>
        <w:t>邮编：646000</w:t>
      </w:r>
    </w:p>
    <w:p>
      <w:pPr>
        <w:pStyle w:val="null3"/>
        <w:jc w:val="left"/>
      </w:pPr>
      <w:r>
        <w:rPr/>
        <w:t>答复主体：代理机构</w:t>
      </w:r>
    </w:p>
    <w:p>
      <w:pPr>
        <w:pStyle w:val="null3"/>
        <w:jc w:val="left"/>
      </w:pPr>
      <w:r>
        <w:rPr/>
        <w:t>联系人：黄女士（开评标业务咨询）</w:t>
      </w:r>
    </w:p>
    <w:p>
      <w:pPr>
        <w:pStyle w:val="null3"/>
        <w:jc w:val="left"/>
      </w:pPr>
      <w:r>
        <w:rPr/>
        <w:t>联系电话：0830-3156825</w:t>
      </w:r>
    </w:p>
    <w:p>
      <w:pPr>
        <w:pStyle w:val="null3"/>
        <w:jc w:val="left"/>
      </w:pPr>
      <w:r>
        <w:rPr/>
        <w:t>地址：四川省泸州市龙马潭区学府路1号E栋4楼</w:t>
      </w:r>
    </w:p>
    <w:p>
      <w:pPr>
        <w:pStyle w:val="null3"/>
        <w:jc w:val="left"/>
      </w:pPr>
      <w:r>
        <w:rPr/>
        <w:t>邮编：646000</w:t>
      </w:r>
    </w:p>
    <w:p>
      <w:pPr>
        <w:pStyle w:val="null3"/>
        <w:ind w:firstLine="480"/>
        <w:jc w:val="left"/>
      </w:pPr>
      <w:r>
        <w:rPr/>
        <w:t>三、供应商提出询问，应当明确询问事项，如以书面形式提出的，应由供应商签字并加盖公章。</w:t>
      </w:r>
    </w:p>
    <w:p>
      <w:pPr>
        <w:pStyle w:val="null3"/>
        <w:ind w:firstLine="480"/>
        <w:jc w:val="left"/>
      </w:pPr>
      <w:r>
        <w:rPr/>
        <w:t>四、供应商认为采购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（三）对成交结果提出质疑的，为成交结果公告期限届满之日。</w:t>
      </w:r>
    </w:p>
    <w:p>
      <w:pPr>
        <w:pStyle w:val="null3"/>
        <w:ind w:firstLine="480"/>
        <w:jc w:val="left"/>
      </w:pPr>
      <w:r>
        <w:rPr/>
        <w:t>五、供应商通过书面形式线下向采购人或者代理机构提交质疑资料。</w:t>
      </w:r>
    </w:p>
    <w:p>
      <w:pPr>
        <w:pStyle w:val="null3"/>
        <w:ind w:firstLine="480"/>
        <w:jc w:val="left"/>
      </w:pPr>
      <w:r>
        <w:rPr/>
        <w:t>六、供应商提出质疑时应当准备的资料：</w:t>
      </w:r>
    </w:p>
    <w:p>
      <w:pPr>
        <w:pStyle w:val="null3"/>
        <w:ind w:firstLine="480"/>
        <w:jc w:val="left"/>
      </w:pPr>
      <w:r>
        <w:rPr/>
        <w:t>（一）质疑函正本1份（政府采购供应商质疑函范本可在四川政府采购网下载专区下载）；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（五）针对质疑事项必要的证明材料（针对采购文件提出的质疑，需提交从交易系统获取的采购文件回执单）。</w:t>
      </w:r>
    </w:p>
    <w:p>
      <w:pPr>
        <w:pStyle w:val="null3"/>
        <w:ind w:firstLine="480"/>
        <w:jc w:val="left"/>
      </w:pPr>
      <w:r>
        <w:rPr/>
        <w:t>注：根据《中华人民共和国政府采购法》的规定，供应商质疑不得超出采购文件、采购过程、采购结果的范围。</w:t>
      </w:r>
    </w:p>
    <w:p>
      <w:pPr>
        <w:pStyle w:val="null3"/>
        <w:ind w:firstLine="480"/>
        <w:jc w:val="left"/>
      </w:pPr>
      <w:r>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t>财政部门联系方式详见四川政府采购网-下载专区-政府采购供应商投诉书范本-政府采购供应商投诉书范本及受理投诉联系方式。</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（三）以非法手段取得证明材料。证据来源的合法性存在明显疑问，供应商无法证明其取得方式合法的，视为以非法手段取得证明材料。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jc w:val="left"/>
      </w:pPr>
      <w:r>
        <w:rPr/>
        <w:t>采购包2：不需要样品评审</w:t>
      </w:r>
    </w:p>
    <w:p>
      <w:pPr>
        <w:pStyle w:val="null3"/>
        <w:jc w:val="left"/>
      </w:pPr>
      <w:r>
        <w:rPr/>
        <w:t>采购包3：不需要样品评审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采购人或者代理机构应当在采购文件中明确线下样品评审规则和方式，不得对供应商实行差别待遇或者歧视性待遇。样品评审应当全过程录音录像，形成书面评审记录上传至交易系统。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3.1.采购内容</w:t>
      </w:r>
    </w:p>
    <w:p>
      <w:pPr>
        <w:pStyle w:val="null3"/>
        <w:jc w:val="left"/>
      </w:pPr>
      <w:r>
        <w:rPr/>
        <w:t>采购包1：</w:t>
      </w:r>
    </w:p>
    <w:p>
      <w:pPr>
        <w:pStyle w:val="null3"/>
        <w:jc w:val="left"/>
      </w:pPr>
      <w:r>
        <w:rPr/>
        <w:t>采购包预算金额（元）: 1,196,000.00</w:t>
      </w:r>
    </w:p>
    <w:p>
      <w:pPr>
        <w:pStyle w:val="null3"/>
        <w:jc w:val="left"/>
      </w:pPr>
      <w:r>
        <w:rPr/>
        <w:t>采购包最高限价（元）: 1,196,000.00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其他医药品</w:t>
            </w:r>
          </w:p>
        </w:tc>
        <w:tc>
          <w:tcPr>
            <w:tcW w:type="dxa" w:w="821"/>
          </w:tcPr>
          <w:p>
            <w:pPr>
              <w:pStyle w:val="null3"/>
              <w:jc w:val="left"/>
            </w:pPr>
            <w:r>
              <w:rPr/>
              <w:t>一次性使用血细胞分离器（0996E-00）</w:t>
            </w:r>
          </w:p>
        </w:tc>
        <w:tc>
          <w:tcPr>
            <w:tcW w:type="dxa" w:w="821"/>
          </w:tcPr>
          <w:p>
            <w:pPr>
              <w:pStyle w:val="null3"/>
              <w:jc w:val="right"/>
            </w:pPr>
            <w:r>
              <w:rPr/>
              <w:t>200.00（套）</w:t>
            </w:r>
          </w:p>
        </w:tc>
        <w:tc>
          <w:tcPr>
            <w:tcW w:type="dxa" w:w="821"/>
          </w:tcPr>
          <w:p>
            <w:pPr>
              <w:pStyle w:val="null3"/>
              <w:jc w:val="right"/>
            </w:pPr>
            <w:r>
              <w:rPr/>
              <w:t>166,000.00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是</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w:t>
            </w:r>
          </w:p>
        </w:tc>
        <w:tc>
          <w:tcPr>
            <w:tcW w:type="dxa" w:w="821"/>
          </w:tcPr>
          <w:p>
            <w:pPr>
              <w:pStyle w:val="null3"/>
              <w:jc w:val="left"/>
            </w:pPr>
            <w:r>
              <w:rPr/>
              <w:t>其他医药品</w:t>
            </w:r>
          </w:p>
        </w:tc>
        <w:tc>
          <w:tcPr>
            <w:tcW w:type="dxa" w:w="821"/>
          </w:tcPr>
          <w:p>
            <w:pPr>
              <w:pStyle w:val="null3"/>
              <w:jc w:val="left"/>
            </w:pPr>
            <w:r>
              <w:rPr/>
              <w:t>一次性使用血细胞分离器(996E2-00)</w:t>
            </w:r>
          </w:p>
        </w:tc>
        <w:tc>
          <w:tcPr>
            <w:tcW w:type="dxa" w:w="821"/>
          </w:tcPr>
          <w:p>
            <w:pPr>
              <w:pStyle w:val="null3"/>
              <w:jc w:val="right"/>
            </w:pPr>
            <w:r>
              <w:rPr/>
              <w:t>1,000.00（套）</w:t>
            </w:r>
          </w:p>
        </w:tc>
        <w:tc>
          <w:tcPr>
            <w:tcW w:type="dxa" w:w="821"/>
          </w:tcPr>
          <w:p>
            <w:pPr>
              <w:pStyle w:val="null3"/>
              <w:jc w:val="right"/>
            </w:pPr>
            <w:r>
              <w:rPr/>
              <w:t>930,000.00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是</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3</w:t>
            </w:r>
          </w:p>
        </w:tc>
        <w:tc>
          <w:tcPr>
            <w:tcW w:type="dxa" w:w="821"/>
          </w:tcPr>
          <w:p>
            <w:pPr>
              <w:pStyle w:val="null3"/>
              <w:jc w:val="left"/>
            </w:pPr>
            <w:r>
              <w:rPr/>
              <w:t>其他医药品</w:t>
            </w:r>
          </w:p>
        </w:tc>
        <w:tc>
          <w:tcPr>
            <w:tcW w:type="dxa" w:w="821"/>
          </w:tcPr>
          <w:p>
            <w:pPr>
              <w:pStyle w:val="null3"/>
              <w:jc w:val="left"/>
            </w:pPr>
            <w:r>
              <w:rPr/>
              <w:t>血液处理机一次性使用附件（235）</w:t>
            </w:r>
          </w:p>
        </w:tc>
        <w:tc>
          <w:tcPr>
            <w:tcW w:type="dxa" w:w="821"/>
          </w:tcPr>
          <w:p>
            <w:pPr>
              <w:pStyle w:val="null3"/>
              <w:jc w:val="right"/>
            </w:pPr>
            <w:r>
              <w:rPr/>
              <w:t>80.00（套）</w:t>
            </w:r>
          </w:p>
        </w:tc>
        <w:tc>
          <w:tcPr>
            <w:tcW w:type="dxa" w:w="821"/>
          </w:tcPr>
          <w:p>
            <w:pPr>
              <w:pStyle w:val="null3"/>
              <w:jc w:val="right"/>
            </w:pPr>
            <w:r>
              <w:rPr/>
              <w:t>48,800.00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是</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4</w:t>
            </w:r>
          </w:p>
        </w:tc>
        <w:tc>
          <w:tcPr>
            <w:tcW w:type="dxa" w:w="821"/>
          </w:tcPr>
          <w:p>
            <w:pPr>
              <w:pStyle w:val="null3"/>
              <w:jc w:val="left"/>
            </w:pPr>
            <w:r>
              <w:rPr/>
              <w:t>其他医药品</w:t>
            </w:r>
          </w:p>
        </w:tc>
        <w:tc>
          <w:tcPr>
            <w:tcW w:type="dxa" w:w="821"/>
          </w:tcPr>
          <w:p>
            <w:pPr>
              <w:pStyle w:val="null3"/>
              <w:jc w:val="left"/>
            </w:pPr>
            <w:r>
              <w:rPr/>
              <w:t>血液处理机一次性使用附件（225）</w:t>
            </w:r>
          </w:p>
        </w:tc>
        <w:tc>
          <w:tcPr>
            <w:tcW w:type="dxa" w:w="821"/>
          </w:tcPr>
          <w:p>
            <w:pPr>
              <w:pStyle w:val="null3"/>
              <w:jc w:val="right"/>
            </w:pPr>
            <w:r>
              <w:rPr/>
              <w:t>100.00（套）</w:t>
            </w:r>
          </w:p>
        </w:tc>
        <w:tc>
          <w:tcPr>
            <w:tcW w:type="dxa" w:w="821"/>
          </w:tcPr>
          <w:p>
            <w:pPr>
              <w:pStyle w:val="null3"/>
              <w:jc w:val="right"/>
            </w:pPr>
            <w:r>
              <w:rPr/>
              <w:t>20,000.00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是</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5</w:t>
            </w:r>
          </w:p>
        </w:tc>
        <w:tc>
          <w:tcPr>
            <w:tcW w:type="dxa" w:w="821"/>
          </w:tcPr>
          <w:p>
            <w:pPr>
              <w:pStyle w:val="null3"/>
              <w:jc w:val="left"/>
            </w:pPr>
            <w:r>
              <w:rPr/>
              <w:t>其他医药品</w:t>
            </w:r>
          </w:p>
        </w:tc>
        <w:tc>
          <w:tcPr>
            <w:tcW w:type="dxa" w:w="821"/>
          </w:tcPr>
          <w:p>
            <w:pPr>
              <w:pStyle w:val="null3"/>
              <w:jc w:val="left"/>
            </w:pPr>
            <w:r>
              <w:rPr/>
              <w:t>离心杯</w:t>
            </w:r>
          </w:p>
        </w:tc>
        <w:tc>
          <w:tcPr>
            <w:tcW w:type="dxa" w:w="821"/>
          </w:tcPr>
          <w:p>
            <w:pPr>
              <w:pStyle w:val="null3"/>
              <w:jc w:val="right"/>
            </w:pPr>
            <w:r>
              <w:rPr/>
              <w:t>24.00（个）</w:t>
            </w:r>
          </w:p>
        </w:tc>
        <w:tc>
          <w:tcPr>
            <w:tcW w:type="dxa" w:w="821"/>
          </w:tcPr>
          <w:p>
            <w:pPr>
              <w:pStyle w:val="null3"/>
              <w:jc w:val="right"/>
            </w:pPr>
            <w:r>
              <w:rPr/>
              <w:t>31,200.00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是</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pPr>
      <w:r>
        <w:rPr/>
        <w:t>采购包2：</w:t>
      </w:r>
    </w:p>
    <w:p>
      <w:pPr>
        <w:pStyle w:val="null3"/>
        <w:jc w:val="left"/>
      </w:pPr>
      <w:r>
        <w:rPr/>
        <w:t>采购包预算金额（元）: 548,000.00</w:t>
      </w:r>
    </w:p>
    <w:p>
      <w:pPr>
        <w:pStyle w:val="null3"/>
        <w:jc w:val="left"/>
      </w:pPr>
      <w:r>
        <w:rPr/>
        <w:t>采购包最高限价（元）: 548,000.00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其他医药品</w:t>
            </w:r>
          </w:p>
        </w:tc>
        <w:tc>
          <w:tcPr>
            <w:tcW w:type="dxa" w:w="821"/>
          </w:tcPr>
          <w:p>
            <w:pPr>
              <w:pStyle w:val="null3"/>
              <w:jc w:val="left"/>
            </w:pPr>
            <w:r>
              <w:rPr/>
              <w:t>血液成分分离机配套管路（80330）</w:t>
            </w:r>
          </w:p>
        </w:tc>
        <w:tc>
          <w:tcPr>
            <w:tcW w:type="dxa" w:w="821"/>
          </w:tcPr>
          <w:p>
            <w:pPr>
              <w:pStyle w:val="null3"/>
              <w:jc w:val="right"/>
            </w:pPr>
            <w:r>
              <w:rPr/>
              <w:t>100.00（套）</w:t>
            </w:r>
          </w:p>
        </w:tc>
        <w:tc>
          <w:tcPr>
            <w:tcW w:type="dxa" w:w="821"/>
          </w:tcPr>
          <w:p>
            <w:pPr>
              <w:pStyle w:val="null3"/>
              <w:jc w:val="right"/>
            </w:pPr>
            <w:r>
              <w:rPr/>
              <w:t>83,000.00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是</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w:t>
            </w:r>
          </w:p>
        </w:tc>
        <w:tc>
          <w:tcPr>
            <w:tcW w:type="dxa" w:w="821"/>
          </w:tcPr>
          <w:p>
            <w:pPr>
              <w:pStyle w:val="null3"/>
              <w:jc w:val="left"/>
            </w:pPr>
            <w:r>
              <w:rPr/>
              <w:t>其他医药品</w:t>
            </w:r>
          </w:p>
        </w:tc>
        <w:tc>
          <w:tcPr>
            <w:tcW w:type="dxa" w:w="821"/>
          </w:tcPr>
          <w:p>
            <w:pPr>
              <w:pStyle w:val="null3"/>
              <w:jc w:val="left"/>
            </w:pPr>
            <w:r>
              <w:rPr/>
              <w:t>血液成分分离机配套管路（80300）</w:t>
            </w:r>
          </w:p>
        </w:tc>
        <w:tc>
          <w:tcPr>
            <w:tcW w:type="dxa" w:w="821"/>
          </w:tcPr>
          <w:p>
            <w:pPr>
              <w:pStyle w:val="null3"/>
              <w:jc w:val="right"/>
            </w:pPr>
            <w:r>
              <w:rPr/>
              <w:t>500.00（套）</w:t>
            </w:r>
          </w:p>
        </w:tc>
        <w:tc>
          <w:tcPr>
            <w:tcW w:type="dxa" w:w="821"/>
          </w:tcPr>
          <w:p>
            <w:pPr>
              <w:pStyle w:val="null3"/>
              <w:jc w:val="right"/>
            </w:pPr>
            <w:r>
              <w:rPr/>
              <w:t>465,000.00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是</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pPr>
      <w:r>
        <w:rPr/>
        <w:t>采购包3：</w:t>
      </w:r>
    </w:p>
    <w:p>
      <w:pPr>
        <w:pStyle w:val="null3"/>
        <w:jc w:val="left"/>
      </w:pPr>
      <w:r>
        <w:rPr/>
        <w:t>采购包预算金额（元）: 10,650.00</w:t>
      </w:r>
    </w:p>
    <w:p>
      <w:pPr>
        <w:pStyle w:val="null3"/>
        <w:jc w:val="left"/>
      </w:pPr>
      <w:r>
        <w:rPr/>
        <w:t>采购包最高限价（元）: 10,650.00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其他医药品</w:t>
            </w:r>
          </w:p>
        </w:tc>
        <w:tc>
          <w:tcPr>
            <w:tcW w:type="dxa" w:w="821"/>
          </w:tcPr>
          <w:p>
            <w:pPr>
              <w:pStyle w:val="null3"/>
              <w:jc w:val="left"/>
            </w:pPr>
            <w:r>
              <w:rPr/>
              <w:t>因子Ⅷ活性测定试剂盒（凝固法）</w:t>
            </w:r>
          </w:p>
        </w:tc>
        <w:tc>
          <w:tcPr>
            <w:tcW w:type="dxa" w:w="821"/>
          </w:tcPr>
          <w:p>
            <w:pPr>
              <w:pStyle w:val="null3"/>
              <w:jc w:val="right"/>
            </w:pPr>
            <w:r>
              <w:rPr/>
              <w:t>3.00（套）</w:t>
            </w:r>
          </w:p>
        </w:tc>
        <w:tc>
          <w:tcPr>
            <w:tcW w:type="dxa" w:w="821"/>
          </w:tcPr>
          <w:p>
            <w:pPr>
              <w:pStyle w:val="null3"/>
              <w:jc w:val="right"/>
            </w:pPr>
            <w:r>
              <w:rPr/>
              <w:t>3,750.00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是</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w:t>
            </w:r>
          </w:p>
        </w:tc>
        <w:tc>
          <w:tcPr>
            <w:tcW w:type="dxa" w:w="821"/>
          </w:tcPr>
          <w:p>
            <w:pPr>
              <w:pStyle w:val="null3"/>
              <w:jc w:val="left"/>
            </w:pPr>
            <w:r>
              <w:rPr/>
              <w:t>其他医药品</w:t>
            </w:r>
          </w:p>
        </w:tc>
        <w:tc>
          <w:tcPr>
            <w:tcW w:type="dxa" w:w="821"/>
          </w:tcPr>
          <w:p>
            <w:pPr>
              <w:pStyle w:val="null3"/>
              <w:jc w:val="left"/>
            </w:pPr>
            <w:r>
              <w:rPr/>
              <w:t>因子Ⅷ活性测定试剂盒（凝固法）配套试剂</w:t>
            </w:r>
          </w:p>
        </w:tc>
        <w:tc>
          <w:tcPr>
            <w:tcW w:type="dxa" w:w="821"/>
          </w:tcPr>
          <w:p>
            <w:pPr>
              <w:pStyle w:val="null3"/>
              <w:jc w:val="right"/>
            </w:pPr>
            <w:r>
              <w:rPr/>
              <w:t>3.00（套）</w:t>
            </w:r>
          </w:p>
        </w:tc>
        <w:tc>
          <w:tcPr>
            <w:tcW w:type="dxa" w:w="821"/>
          </w:tcPr>
          <w:p>
            <w:pPr>
              <w:pStyle w:val="null3"/>
              <w:jc w:val="right"/>
            </w:pPr>
            <w:r>
              <w:rPr/>
              <w:t>6,900.00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是</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一次性使用血细胞分离器（0996E-00）</w:t>
            </w:r>
          </w:p>
        </w:tc>
        <w:tc>
          <w:tcPr>
            <w:tcW w:type="dxa" w:w="977"/>
          </w:tcPr>
          <w:p>
            <w:pPr>
              <w:pStyle w:val="null3"/>
              <w:jc w:val="right"/>
            </w:pPr>
            <w:r>
              <w:rPr/>
              <w:t>200.00（套）</w:t>
            </w:r>
          </w:p>
        </w:tc>
        <w:tc>
          <w:tcPr>
            <w:tcW w:type="dxa" w:w="1173"/>
          </w:tcPr>
          <w:p>
            <w:pPr>
              <w:pStyle w:val="null3"/>
              <w:jc w:val="right"/>
            </w:pPr>
            <w:r>
              <w:rPr/>
              <w:t>830（元）</w:t>
            </w:r>
          </w:p>
        </w:tc>
        <w:tc>
          <w:tcPr>
            <w:tcW w:type="dxa" w:w="1173"/>
          </w:tcPr>
          <w:p>
            <w:pPr>
              <w:pStyle w:val="null3"/>
              <w:jc w:val="right"/>
            </w:pPr>
            <w:r>
              <w:rPr/>
              <w:t>166,000.00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w:t>
            </w:r>
          </w:p>
        </w:tc>
        <w:tc>
          <w:tcPr>
            <w:tcW w:type="dxa" w:w="1466"/>
          </w:tcPr>
          <w:p>
            <w:pPr>
              <w:pStyle w:val="null3"/>
              <w:jc w:val="left"/>
            </w:pPr>
            <w:r>
              <w:rPr/>
              <w:t>一次性使用血细胞分离器(996E2-00)</w:t>
            </w:r>
          </w:p>
        </w:tc>
        <w:tc>
          <w:tcPr>
            <w:tcW w:type="dxa" w:w="977"/>
          </w:tcPr>
          <w:p>
            <w:pPr>
              <w:pStyle w:val="null3"/>
              <w:jc w:val="right"/>
            </w:pPr>
            <w:r>
              <w:rPr/>
              <w:t>1,000.00（套）</w:t>
            </w:r>
          </w:p>
        </w:tc>
        <w:tc>
          <w:tcPr>
            <w:tcW w:type="dxa" w:w="1173"/>
          </w:tcPr>
          <w:p>
            <w:pPr>
              <w:pStyle w:val="null3"/>
              <w:jc w:val="right"/>
            </w:pPr>
            <w:r>
              <w:rPr/>
              <w:t>930（元）</w:t>
            </w:r>
          </w:p>
        </w:tc>
        <w:tc>
          <w:tcPr>
            <w:tcW w:type="dxa" w:w="1173"/>
          </w:tcPr>
          <w:p>
            <w:pPr>
              <w:pStyle w:val="null3"/>
              <w:jc w:val="right"/>
            </w:pPr>
            <w:r>
              <w:rPr/>
              <w:t>930,000.00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w:t>
            </w:r>
          </w:p>
        </w:tc>
        <w:tc>
          <w:tcPr>
            <w:tcW w:type="dxa" w:w="1466"/>
          </w:tcPr>
          <w:p>
            <w:pPr>
              <w:pStyle w:val="null3"/>
              <w:jc w:val="left"/>
            </w:pPr>
            <w:r>
              <w:rPr/>
              <w:t>血液处理机一次性使用附件（235）</w:t>
            </w:r>
          </w:p>
        </w:tc>
        <w:tc>
          <w:tcPr>
            <w:tcW w:type="dxa" w:w="977"/>
          </w:tcPr>
          <w:p>
            <w:pPr>
              <w:pStyle w:val="null3"/>
              <w:jc w:val="right"/>
            </w:pPr>
            <w:r>
              <w:rPr/>
              <w:t>80.00（套）</w:t>
            </w:r>
          </w:p>
        </w:tc>
        <w:tc>
          <w:tcPr>
            <w:tcW w:type="dxa" w:w="1173"/>
          </w:tcPr>
          <w:p>
            <w:pPr>
              <w:pStyle w:val="null3"/>
              <w:jc w:val="right"/>
            </w:pPr>
            <w:r>
              <w:rPr/>
              <w:t>610（元）</w:t>
            </w:r>
          </w:p>
        </w:tc>
        <w:tc>
          <w:tcPr>
            <w:tcW w:type="dxa" w:w="1173"/>
          </w:tcPr>
          <w:p>
            <w:pPr>
              <w:pStyle w:val="null3"/>
              <w:jc w:val="right"/>
            </w:pPr>
            <w:r>
              <w:rPr/>
              <w:t>48,800.00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4</w:t>
            </w:r>
          </w:p>
        </w:tc>
        <w:tc>
          <w:tcPr>
            <w:tcW w:type="dxa" w:w="1466"/>
          </w:tcPr>
          <w:p>
            <w:pPr>
              <w:pStyle w:val="null3"/>
              <w:jc w:val="left"/>
            </w:pPr>
            <w:r>
              <w:rPr/>
              <w:t>血液处理机一次性使用附件（225）</w:t>
            </w:r>
          </w:p>
        </w:tc>
        <w:tc>
          <w:tcPr>
            <w:tcW w:type="dxa" w:w="977"/>
          </w:tcPr>
          <w:p>
            <w:pPr>
              <w:pStyle w:val="null3"/>
              <w:jc w:val="right"/>
            </w:pPr>
            <w:r>
              <w:rPr/>
              <w:t>100.00（套）</w:t>
            </w:r>
          </w:p>
        </w:tc>
        <w:tc>
          <w:tcPr>
            <w:tcW w:type="dxa" w:w="1173"/>
          </w:tcPr>
          <w:p>
            <w:pPr>
              <w:pStyle w:val="null3"/>
              <w:jc w:val="right"/>
            </w:pPr>
            <w:r>
              <w:rPr/>
              <w:t>200（元）</w:t>
            </w:r>
          </w:p>
        </w:tc>
        <w:tc>
          <w:tcPr>
            <w:tcW w:type="dxa" w:w="1173"/>
          </w:tcPr>
          <w:p>
            <w:pPr>
              <w:pStyle w:val="null3"/>
              <w:jc w:val="right"/>
            </w:pPr>
            <w:r>
              <w:rPr/>
              <w:t>20,000.00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5</w:t>
            </w:r>
          </w:p>
        </w:tc>
        <w:tc>
          <w:tcPr>
            <w:tcW w:type="dxa" w:w="1466"/>
          </w:tcPr>
          <w:p>
            <w:pPr>
              <w:pStyle w:val="null3"/>
              <w:jc w:val="left"/>
            </w:pPr>
            <w:r>
              <w:rPr/>
              <w:t>离心杯</w:t>
            </w:r>
          </w:p>
        </w:tc>
        <w:tc>
          <w:tcPr>
            <w:tcW w:type="dxa" w:w="977"/>
          </w:tcPr>
          <w:p>
            <w:pPr>
              <w:pStyle w:val="null3"/>
              <w:jc w:val="right"/>
            </w:pPr>
            <w:r>
              <w:rPr/>
              <w:t>24.00（个）</w:t>
            </w:r>
          </w:p>
        </w:tc>
        <w:tc>
          <w:tcPr>
            <w:tcW w:type="dxa" w:w="1173"/>
          </w:tcPr>
          <w:p>
            <w:pPr>
              <w:pStyle w:val="null3"/>
              <w:jc w:val="right"/>
            </w:pPr>
            <w:r>
              <w:rPr/>
              <w:t>1,300（元）</w:t>
            </w:r>
          </w:p>
        </w:tc>
        <w:tc>
          <w:tcPr>
            <w:tcW w:type="dxa" w:w="1173"/>
          </w:tcPr>
          <w:p>
            <w:pPr>
              <w:pStyle w:val="null3"/>
              <w:jc w:val="right"/>
            </w:pPr>
            <w:r>
              <w:rPr/>
              <w:t>31,200.00</w:t>
            </w:r>
          </w:p>
        </w:tc>
        <w:tc>
          <w:tcPr>
            <w:tcW w:type="dxa" w:w="977"/>
          </w:tcPr>
          <w:p>
            <w:pPr>
              <w:pStyle w:val="null3"/>
              <w:jc w:val="left"/>
            </w:pPr>
            <w:r>
              <w:rPr/>
              <w:t>总价</w:t>
            </w:r>
          </w:p>
        </w:tc>
        <w:tc>
          <w:tcPr>
            <w:tcW w:type="dxa" w:w="1661"/>
          </w:tcPr>
          <w:p>
            <w:pPr>
              <w:pStyle w:val="null3"/>
              <w:jc w:val="left"/>
            </w:pPr>
            <w:r>
              <w:rPr/>
              <w:t>无</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血液成分分离机配套管路（80330）</w:t>
            </w:r>
          </w:p>
        </w:tc>
        <w:tc>
          <w:tcPr>
            <w:tcW w:type="dxa" w:w="977"/>
          </w:tcPr>
          <w:p>
            <w:pPr>
              <w:pStyle w:val="null3"/>
              <w:jc w:val="right"/>
            </w:pPr>
            <w:r>
              <w:rPr/>
              <w:t>100.00（套）</w:t>
            </w:r>
          </w:p>
        </w:tc>
        <w:tc>
          <w:tcPr>
            <w:tcW w:type="dxa" w:w="1173"/>
          </w:tcPr>
          <w:p>
            <w:pPr>
              <w:pStyle w:val="null3"/>
              <w:jc w:val="right"/>
            </w:pPr>
            <w:r>
              <w:rPr/>
              <w:t>830（元）</w:t>
            </w:r>
          </w:p>
        </w:tc>
        <w:tc>
          <w:tcPr>
            <w:tcW w:type="dxa" w:w="1173"/>
          </w:tcPr>
          <w:p>
            <w:pPr>
              <w:pStyle w:val="null3"/>
              <w:jc w:val="right"/>
            </w:pPr>
            <w:r>
              <w:rPr/>
              <w:t>83,000.00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w:t>
            </w:r>
          </w:p>
        </w:tc>
        <w:tc>
          <w:tcPr>
            <w:tcW w:type="dxa" w:w="1466"/>
          </w:tcPr>
          <w:p>
            <w:pPr>
              <w:pStyle w:val="null3"/>
              <w:jc w:val="left"/>
            </w:pPr>
            <w:r>
              <w:rPr/>
              <w:t>血液成分分离机配套管路（80300）</w:t>
            </w:r>
          </w:p>
        </w:tc>
        <w:tc>
          <w:tcPr>
            <w:tcW w:type="dxa" w:w="977"/>
          </w:tcPr>
          <w:p>
            <w:pPr>
              <w:pStyle w:val="null3"/>
              <w:jc w:val="right"/>
            </w:pPr>
            <w:r>
              <w:rPr/>
              <w:t>500.00（套）</w:t>
            </w:r>
          </w:p>
        </w:tc>
        <w:tc>
          <w:tcPr>
            <w:tcW w:type="dxa" w:w="1173"/>
          </w:tcPr>
          <w:p>
            <w:pPr>
              <w:pStyle w:val="null3"/>
              <w:jc w:val="right"/>
            </w:pPr>
            <w:r>
              <w:rPr/>
              <w:t>930（元）</w:t>
            </w:r>
          </w:p>
        </w:tc>
        <w:tc>
          <w:tcPr>
            <w:tcW w:type="dxa" w:w="1173"/>
          </w:tcPr>
          <w:p>
            <w:pPr>
              <w:pStyle w:val="null3"/>
              <w:jc w:val="right"/>
            </w:pPr>
            <w:r>
              <w:rPr/>
              <w:t>465,000.00</w:t>
            </w:r>
          </w:p>
        </w:tc>
        <w:tc>
          <w:tcPr>
            <w:tcW w:type="dxa" w:w="977"/>
          </w:tcPr>
          <w:p>
            <w:pPr>
              <w:pStyle w:val="null3"/>
              <w:jc w:val="left"/>
            </w:pPr>
            <w:r>
              <w:rPr/>
              <w:t>总价</w:t>
            </w:r>
          </w:p>
        </w:tc>
        <w:tc>
          <w:tcPr>
            <w:tcW w:type="dxa" w:w="1661"/>
          </w:tcPr>
          <w:p>
            <w:pPr>
              <w:pStyle w:val="null3"/>
              <w:jc w:val="left"/>
            </w:pPr>
            <w:r>
              <w:rPr/>
              <w:t>无</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因子Ⅷ活性测定试剂盒（凝固法）</w:t>
            </w:r>
          </w:p>
        </w:tc>
        <w:tc>
          <w:tcPr>
            <w:tcW w:type="dxa" w:w="977"/>
          </w:tcPr>
          <w:p>
            <w:pPr>
              <w:pStyle w:val="null3"/>
              <w:jc w:val="right"/>
            </w:pPr>
            <w:r>
              <w:rPr/>
              <w:t>3.00（套）</w:t>
            </w:r>
          </w:p>
        </w:tc>
        <w:tc>
          <w:tcPr>
            <w:tcW w:type="dxa" w:w="1173"/>
          </w:tcPr>
          <w:p>
            <w:pPr>
              <w:pStyle w:val="null3"/>
              <w:jc w:val="right"/>
            </w:pPr>
            <w:r>
              <w:rPr/>
              <w:t>1,250（元）</w:t>
            </w:r>
          </w:p>
        </w:tc>
        <w:tc>
          <w:tcPr>
            <w:tcW w:type="dxa" w:w="1173"/>
          </w:tcPr>
          <w:p>
            <w:pPr>
              <w:pStyle w:val="null3"/>
              <w:jc w:val="right"/>
            </w:pPr>
            <w:r>
              <w:rPr/>
              <w:t>3,750.00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w:t>
            </w:r>
          </w:p>
        </w:tc>
        <w:tc>
          <w:tcPr>
            <w:tcW w:type="dxa" w:w="1466"/>
          </w:tcPr>
          <w:p>
            <w:pPr>
              <w:pStyle w:val="null3"/>
              <w:jc w:val="left"/>
            </w:pPr>
            <w:r>
              <w:rPr/>
              <w:t>因子Ⅷ活性测定试剂盒（凝固法）配套试剂</w:t>
            </w:r>
          </w:p>
        </w:tc>
        <w:tc>
          <w:tcPr>
            <w:tcW w:type="dxa" w:w="977"/>
          </w:tcPr>
          <w:p>
            <w:pPr>
              <w:pStyle w:val="null3"/>
              <w:jc w:val="right"/>
            </w:pPr>
            <w:r>
              <w:rPr/>
              <w:t>3.00（套）</w:t>
            </w:r>
          </w:p>
        </w:tc>
        <w:tc>
          <w:tcPr>
            <w:tcW w:type="dxa" w:w="1173"/>
          </w:tcPr>
          <w:p>
            <w:pPr>
              <w:pStyle w:val="null3"/>
              <w:jc w:val="right"/>
            </w:pPr>
            <w:r>
              <w:rPr/>
              <w:t>2,300（元）</w:t>
            </w:r>
          </w:p>
        </w:tc>
        <w:tc>
          <w:tcPr>
            <w:tcW w:type="dxa" w:w="1173"/>
          </w:tcPr>
          <w:p>
            <w:pPr>
              <w:pStyle w:val="null3"/>
              <w:jc w:val="right"/>
            </w:pPr>
            <w:r>
              <w:rPr/>
              <w:t>6,900.00</w:t>
            </w:r>
          </w:p>
        </w:tc>
        <w:tc>
          <w:tcPr>
            <w:tcW w:type="dxa" w:w="977"/>
          </w:tcPr>
          <w:p>
            <w:pPr>
              <w:pStyle w:val="null3"/>
              <w:jc w:val="left"/>
            </w:pPr>
            <w:r>
              <w:rPr/>
              <w:t>总价</w:t>
            </w:r>
          </w:p>
        </w:tc>
        <w:tc>
          <w:tcPr>
            <w:tcW w:type="dxa" w:w="1661"/>
          </w:tcPr>
          <w:p>
            <w:pPr>
              <w:pStyle w:val="null3"/>
              <w:jc w:val="left"/>
            </w:pPr>
            <w:r>
              <w:rPr/>
              <w:t>无</w:t>
            </w:r>
          </w:p>
        </w:tc>
      </w:tr>
    </w:tbl>
    <w:p>
      <w:pPr>
        <w:pStyle w:val="null3"/>
        <w:ind w:firstLine="480"/>
        <w:jc w:val="left"/>
      </w:pPr>
      <w:r>
        <w:rPr/>
        <w:t>★注：供应商响应产品应当明确品牌和规格型号并指向唯一产品，不能指向唯一产品的，应通过报价表唯一产品说明栏补充说明。</w:t>
      </w:r>
    </w:p>
    <w:p>
      <w:pPr>
        <w:pStyle w:val="null3"/>
        <w:jc w:val="left"/>
        <w:outlineLvl w:val="3"/>
      </w:pPr>
      <w:r>
        <w:rPr>
          <w:b/>
          <w:sz w:val="24"/>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其他医药品</w:t>
            </w:r>
          </w:p>
        </w:tc>
        <w:tc>
          <w:tcPr>
            <w:tcW w:type="dxa" w:w="2492"/>
          </w:tcPr>
          <w:p>
            <w:pPr>
              <w:pStyle w:val="null3"/>
              <w:jc w:val="left"/>
            </w:pPr>
            <w:r>
              <w:rPr/>
              <w:t>一次性使用血细胞分离器（0996E-00）</w:t>
            </w:r>
          </w:p>
        </w:tc>
        <w:tc>
          <w:tcPr>
            <w:tcW w:type="dxa" w:w="2492"/>
          </w:tcPr>
          <w:p>
            <w:pPr>
              <w:pStyle w:val="null3"/>
              <w:jc w:val="left"/>
            </w:pPr>
            <w:r>
              <w:rPr/>
              <w:t>一次性使用血细胞分离器（0996E-00）</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其他医药品</w:t>
            </w:r>
          </w:p>
        </w:tc>
        <w:tc>
          <w:tcPr>
            <w:tcW w:type="dxa" w:w="2492"/>
          </w:tcPr>
          <w:p>
            <w:pPr>
              <w:pStyle w:val="null3"/>
              <w:jc w:val="left"/>
            </w:pPr>
            <w:r>
              <w:rPr/>
              <w:t>血液成分分离机配套管路（80330）</w:t>
            </w:r>
          </w:p>
        </w:tc>
        <w:tc>
          <w:tcPr>
            <w:tcW w:type="dxa" w:w="2492"/>
          </w:tcPr>
          <w:p>
            <w:pPr>
              <w:pStyle w:val="null3"/>
              <w:jc w:val="left"/>
            </w:pPr>
            <w:r>
              <w:rPr/>
              <w:t>血液成分分离机配套管路（80330）</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其他医药品</w:t>
            </w:r>
          </w:p>
        </w:tc>
        <w:tc>
          <w:tcPr>
            <w:tcW w:type="dxa" w:w="2492"/>
          </w:tcPr>
          <w:p>
            <w:pPr>
              <w:pStyle w:val="null3"/>
              <w:jc w:val="left"/>
            </w:pPr>
            <w:r>
              <w:rPr/>
              <w:t>因子Ⅷ活性测定试剂盒（凝固法）</w:t>
            </w:r>
          </w:p>
        </w:tc>
        <w:tc>
          <w:tcPr>
            <w:tcW w:type="dxa" w:w="2492"/>
          </w:tcPr>
          <w:p>
            <w:pPr>
              <w:pStyle w:val="null3"/>
              <w:jc w:val="left"/>
            </w:pPr>
            <w:r>
              <w:rPr/>
              <w:t>因子Ⅷ活性测定试剂盒（凝固法）</w:t>
            </w:r>
          </w:p>
        </w:tc>
      </w:tr>
    </w:tbl>
    <w:p>
      <w:pPr>
        <w:pStyle w:val="null3"/>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其他医药品</w:t>
            </w:r>
          </w:p>
        </w:tc>
        <w:tc>
          <w:tcPr>
            <w:tcW w:type="dxa" w:w="2492"/>
          </w:tcPr>
          <w:p>
            <w:pPr>
              <w:pStyle w:val="null3"/>
              <w:jc w:val="left"/>
            </w:pPr>
            <w:r>
              <w:rPr/>
              <w:t>一次性使用血细胞分离器（0996E-00）</w:t>
            </w:r>
          </w:p>
        </w:tc>
        <w:tc>
          <w:tcPr>
            <w:tcW w:type="dxa" w:w="2492"/>
          </w:tcPr>
          <w:p>
            <w:pPr>
              <w:pStyle w:val="null3"/>
              <w:jc w:val="left"/>
            </w:pPr>
            <w:r>
              <w:rPr/>
              <w:t>一次性使用血细胞分离器（0996E-00）</w:t>
            </w:r>
          </w:p>
        </w:tc>
      </w:tr>
      <w:tr>
        <w:tc>
          <w:tcPr>
            <w:tcW w:type="dxa" w:w="831"/>
          </w:tcPr>
          <w:p>
            <w:pPr>
              <w:pStyle w:val="null3"/>
              <w:jc w:val="left"/>
            </w:pPr>
            <w:r>
              <w:rPr/>
              <w:t>2</w:t>
            </w:r>
          </w:p>
        </w:tc>
        <w:tc>
          <w:tcPr>
            <w:tcW w:type="dxa" w:w="2492"/>
          </w:tcPr>
          <w:p>
            <w:pPr>
              <w:pStyle w:val="null3"/>
              <w:jc w:val="left"/>
            </w:pPr>
            <w:r>
              <w:rPr/>
              <w:t>其他医药品</w:t>
            </w:r>
          </w:p>
        </w:tc>
        <w:tc>
          <w:tcPr>
            <w:tcW w:type="dxa" w:w="2492"/>
          </w:tcPr>
          <w:p>
            <w:pPr>
              <w:pStyle w:val="null3"/>
              <w:jc w:val="left"/>
            </w:pPr>
            <w:r>
              <w:rPr/>
              <w:t>一次性使用血细胞分离器(996E2-00)</w:t>
            </w:r>
          </w:p>
        </w:tc>
        <w:tc>
          <w:tcPr>
            <w:tcW w:type="dxa" w:w="2492"/>
          </w:tcPr>
          <w:p>
            <w:pPr>
              <w:pStyle w:val="null3"/>
              <w:jc w:val="left"/>
            </w:pPr>
            <w:r>
              <w:rPr/>
              <w:t>一次性使用血细胞分离器(996E2-00)</w:t>
            </w:r>
          </w:p>
        </w:tc>
      </w:tr>
      <w:tr>
        <w:tc>
          <w:tcPr>
            <w:tcW w:type="dxa" w:w="831"/>
          </w:tcPr>
          <w:p>
            <w:pPr>
              <w:pStyle w:val="null3"/>
              <w:jc w:val="left"/>
            </w:pPr>
            <w:r>
              <w:rPr/>
              <w:t>3</w:t>
            </w:r>
          </w:p>
        </w:tc>
        <w:tc>
          <w:tcPr>
            <w:tcW w:type="dxa" w:w="2492"/>
          </w:tcPr>
          <w:p>
            <w:pPr>
              <w:pStyle w:val="null3"/>
              <w:jc w:val="left"/>
            </w:pPr>
            <w:r>
              <w:rPr/>
              <w:t>其他医药品</w:t>
            </w:r>
          </w:p>
        </w:tc>
        <w:tc>
          <w:tcPr>
            <w:tcW w:type="dxa" w:w="2492"/>
          </w:tcPr>
          <w:p>
            <w:pPr>
              <w:pStyle w:val="null3"/>
              <w:jc w:val="left"/>
            </w:pPr>
            <w:r>
              <w:rPr/>
              <w:t>血液处理机一次性使用附件（235）</w:t>
            </w:r>
          </w:p>
        </w:tc>
        <w:tc>
          <w:tcPr>
            <w:tcW w:type="dxa" w:w="2492"/>
          </w:tcPr>
          <w:p>
            <w:pPr>
              <w:pStyle w:val="null3"/>
              <w:jc w:val="left"/>
            </w:pPr>
            <w:r>
              <w:rPr/>
              <w:t>血液处理机一次性使用附件（235）</w:t>
            </w:r>
          </w:p>
        </w:tc>
      </w:tr>
      <w:tr>
        <w:tc>
          <w:tcPr>
            <w:tcW w:type="dxa" w:w="831"/>
          </w:tcPr>
          <w:p>
            <w:pPr>
              <w:pStyle w:val="null3"/>
              <w:jc w:val="left"/>
            </w:pPr>
            <w:r>
              <w:rPr/>
              <w:t>4</w:t>
            </w:r>
          </w:p>
        </w:tc>
        <w:tc>
          <w:tcPr>
            <w:tcW w:type="dxa" w:w="2492"/>
          </w:tcPr>
          <w:p>
            <w:pPr>
              <w:pStyle w:val="null3"/>
              <w:jc w:val="left"/>
            </w:pPr>
            <w:r>
              <w:rPr/>
              <w:t>其他医药品</w:t>
            </w:r>
          </w:p>
        </w:tc>
        <w:tc>
          <w:tcPr>
            <w:tcW w:type="dxa" w:w="2492"/>
          </w:tcPr>
          <w:p>
            <w:pPr>
              <w:pStyle w:val="null3"/>
              <w:jc w:val="left"/>
            </w:pPr>
            <w:r>
              <w:rPr/>
              <w:t>血液处理机一次性使用附件（225）</w:t>
            </w:r>
          </w:p>
        </w:tc>
        <w:tc>
          <w:tcPr>
            <w:tcW w:type="dxa" w:w="2492"/>
          </w:tcPr>
          <w:p>
            <w:pPr>
              <w:pStyle w:val="null3"/>
              <w:jc w:val="left"/>
            </w:pPr>
            <w:r>
              <w:rPr/>
              <w:t>血液处理机一次性使用附件（225）</w:t>
            </w:r>
          </w:p>
        </w:tc>
      </w:tr>
      <w:tr>
        <w:tc>
          <w:tcPr>
            <w:tcW w:type="dxa" w:w="831"/>
          </w:tcPr>
          <w:p>
            <w:pPr>
              <w:pStyle w:val="null3"/>
              <w:jc w:val="left"/>
            </w:pPr>
            <w:r>
              <w:rPr/>
              <w:t>5</w:t>
            </w:r>
          </w:p>
        </w:tc>
        <w:tc>
          <w:tcPr>
            <w:tcW w:type="dxa" w:w="2492"/>
          </w:tcPr>
          <w:p>
            <w:pPr>
              <w:pStyle w:val="null3"/>
              <w:jc w:val="left"/>
            </w:pPr>
            <w:r>
              <w:rPr/>
              <w:t>其他医药品</w:t>
            </w:r>
          </w:p>
        </w:tc>
        <w:tc>
          <w:tcPr>
            <w:tcW w:type="dxa" w:w="2492"/>
          </w:tcPr>
          <w:p>
            <w:pPr>
              <w:pStyle w:val="null3"/>
              <w:jc w:val="left"/>
            </w:pPr>
            <w:r>
              <w:rPr/>
              <w:t>离心杯</w:t>
            </w:r>
          </w:p>
        </w:tc>
        <w:tc>
          <w:tcPr>
            <w:tcW w:type="dxa" w:w="2492"/>
          </w:tcPr>
          <w:p>
            <w:pPr>
              <w:pStyle w:val="null3"/>
              <w:jc w:val="left"/>
            </w:pPr>
            <w:r>
              <w:rPr/>
              <w:t>离心杯</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其他医药品</w:t>
            </w:r>
          </w:p>
        </w:tc>
        <w:tc>
          <w:tcPr>
            <w:tcW w:type="dxa" w:w="2492"/>
          </w:tcPr>
          <w:p>
            <w:pPr>
              <w:pStyle w:val="null3"/>
              <w:jc w:val="left"/>
            </w:pPr>
            <w:r>
              <w:rPr/>
              <w:t>血液成分分离机配套管路（80330）</w:t>
            </w:r>
          </w:p>
        </w:tc>
        <w:tc>
          <w:tcPr>
            <w:tcW w:type="dxa" w:w="2492"/>
          </w:tcPr>
          <w:p>
            <w:pPr>
              <w:pStyle w:val="null3"/>
              <w:jc w:val="left"/>
            </w:pPr>
            <w:r>
              <w:rPr/>
              <w:t>血液成分分离机配套管路（80330）</w:t>
            </w:r>
          </w:p>
        </w:tc>
      </w:tr>
      <w:tr>
        <w:tc>
          <w:tcPr>
            <w:tcW w:type="dxa" w:w="831"/>
          </w:tcPr>
          <w:p>
            <w:pPr>
              <w:pStyle w:val="null3"/>
              <w:jc w:val="left"/>
            </w:pPr>
            <w:r>
              <w:rPr/>
              <w:t>2</w:t>
            </w:r>
          </w:p>
        </w:tc>
        <w:tc>
          <w:tcPr>
            <w:tcW w:type="dxa" w:w="2492"/>
          </w:tcPr>
          <w:p>
            <w:pPr>
              <w:pStyle w:val="null3"/>
              <w:jc w:val="left"/>
            </w:pPr>
            <w:r>
              <w:rPr/>
              <w:t>其他医药品</w:t>
            </w:r>
          </w:p>
        </w:tc>
        <w:tc>
          <w:tcPr>
            <w:tcW w:type="dxa" w:w="2492"/>
          </w:tcPr>
          <w:p>
            <w:pPr>
              <w:pStyle w:val="null3"/>
              <w:jc w:val="left"/>
            </w:pPr>
            <w:r>
              <w:rPr/>
              <w:t>血液成分分离机配套管路（80300）</w:t>
            </w:r>
          </w:p>
        </w:tc>
        <w:tc>
          <w:tcPr>
            <w:tcW w:type="dxa" w:w="2492"/>
          </w:tcPr>
          <w:p>
            <w:pPr>
              <w:pStyle w:val="null3"/>
              <w:jc w:val="left"/>
            </w:pPr>
            <w:r>
              <w:rPr/>
              <w:t>血液成分分离机配套管路（80300）</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其他医药品</w:t>
            </w:r>
          </w:p>
        </w:tc>
        <w:tc>
          <w:tcPr>
            <w:tcW w:type="dxa" w:w="2492"/>
          </w:tcPr>
          <w:p>
            <w:pPr>
              <w:pStyle w:val="null3"/>
              <w:jc w:val="left"/>
            </w:pPr>
            <w:r>
              <w:rPr/>
              <w:t>因子Ⅷ活性测定试剂盒（凝固法）</w:t>
            </w:r>
          </w:p>
        </w:tc>
        <w:tc>
          <w:tcPr>
            <w:tcW w:type="dxa" w:w="2492"/>
          </w:tcPr>
          <w:p>
            <w:pPr>
              <w:pStyle w:val="null3"/>
              <w:jc w:val="left"/>
            </w:pPr>
            <w:r>
              <w:rPr/>
              <w:t>因子Ⅷ活性测定试剂盒（凝固法）</w:t>
            </w:r>
          </w:p>
        </w:tc>
      </w:tr>
      <w:tr>
        <w:tc>
          <w:tcPr>
            <w:tcW w:type="dxa" w:w="831"/>
          </w:tcPr>
          <w:p>
            <w:pPr>
              <w:pStyle w:val="null3"/>
              <w:jc w:val="left"/>
            </w:pPr>
            <w:r>
              <w:rPr/>
              <w:t>2</w:t>
            </w:r>
          </w:p>
        </w:tc>
        <w:tc>
          <w:tcPr>
            <w:tcW w:type="dxa" w:w="2492"/>
          </w:tcPr>
          <w:p>
            <w:pPr>
              <w:pStyle w:val="null3"/>
              <w:jc w:val="left"/>
            </w:pPr>
            <w:r>
              <w:rPr/>
              <w:t>其他医药品</w:t>
            </w:r>
          </w:p>
        </w:tc>
        <w:tc>
          <w:tcPr>
            <w:tcW w:type="dxa" w:w="2492"/>
          </w:tcPr>
          <w:p>
            <w:pPr>
              <w:pStyle w:val="null3"/>
              <w:jc w:val="left"/>
            </w:pPr>
            <w:r>
              <w:rPr/>
              <w:t>因子Ⅷ活性测定试剂盒（凝固法）配套试剂</w:t>
            </w:r>
          </w:p>
        </w:tc>
        <w:tc>
          <w:tcPr>
            <w:tcW w:type="dxa" w:w="2492"/>
          </w:tcPr>
          <w:p>
            <w:pPr>
              <w:pStyle w:val="null3"/>
              <w:jc w:val="left"/>
            </w:pPr>
            <w:r>
              <w:rPr/>
              <w:t>因子Ⅷ活性测定试剂盒（凝固法）配套试剂</w:t>
            </w:r>
          </w:p>
        </w:tc>
      </w:tr>
    </w:tbl>
    <w:p>
      <w:pPr>
        <w:pStyle w:val="null3"/>
        <w:ind w:firstLine="480"/>
        <w:jc w:val="left"/>
      </w:pPr>
      <w:r>
        <w:rPr/>
        <w:t>★注：不涉及采购进口产品时，供应商不得提供进口产品进行响应；涉及采购进口产品时，如国产产品满足采购需求，也可提供国产产品进行响应。</w:t>
      </w:r>
    </w:p>
    <w:p>
      <w:pPr>
        <w:pStyle w:val="null3"/>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否则作无效响应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供应商提供由国家确定的认证机构出具的、处于有效期之内的节能产品认证证书的原件扫描件或“全国认证认可信息公共服务平台”（http://cx.cnca.cn）的，可以享受优先采购政策。具体要求详见第五章规定。</w:t>
      </w:r>
    </w:p>
    <w:p>
      <w:pPr>
        <w:pStyle w:val="null3"/>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环境标志产品政府采购品目清单》中的产品，供应商提供由国家确定的认证机构出具的、处于有效期之内的环境标志产品认证证书的原件扫描件或“全国认证认可信息公共服务平台”（http://cx.cnca.cn）的，可以享受优先采购政策。具体要求详见第五章规定。</w:t>
      </w:r>
    </w:p>
    <w:p>
      <w:pPr>
        <w:pStyle w:val="null3"/>
        <w:jc w:val="left"/>
        <w:outlineLvl w:val="2"/>
      </w:pPr>
      <w:r>
        <w:rPr>
          <w:b/>
          <w:sz w:val="28"/>
        </w:rPr>
        <w:t>3.2.技术要求</w:t>
      </w:r>
    </w:p>
    <w:p>
      <w:pPr>
        <w:pStyle w:val="null3"/>
        <w:jc w:val="left"/>
      </w:pPr>
      <w:r>
        <w:rPr/>
        <w:t>采购包1：</w:t>
      </w:r>
    </w:p>
    <w:p>
      <w:pPr>
        <w:pStyle w:val="null3"/>
        <w:jc w:val="left"/>
      </w:pPr>
      <w:r>
        <w:rPr/>
        <w:t>标的名称：一次性使用血细胞分离器（0996E-00）</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pPr>
              <w:pStyle w:val="null3"/>
              <w:jc w:val="center"/>
            </w:pPr>
            <w:r>
              <w:rPr/>
              <w:t>★</w:t>
            </w:r>
          </w:p>
        </w:tc>
        <w:tc>
          <w:tcPr>
            <w:tcW w:type="dxa" w:w="1495"/>
          </w:tcPr>
          <w:p/>
        </w:tc>
        <w:tc>
          <w:tcPr>
            <w:tcW w:type="dxa" w:w="5814"/>
          </w:tcPr>
          <w:p>
            <w:pPr>
              <w:pStyle w:val="null3"/>
              <w:jc w:val="left"/>
            </w:pPr>
            <w:r>
              <w:rPr>
                <w:rFonts w:ascii="仿宋" w:hAnsi="仿宋" w:cs="仿宋" w:eastAsia="仿宋"/>
                <w:sz w:val="30"/>
              </w:rPr>
              <w:t>1、包装：密封防压单套独立</w:t>
            </w:r>
          </w:p>
          <w:p>
            <w:pPr>
              <w:pStyle w:val="null3"/>
              <w:jc w:val="left"/>
            </w:pPr>
            <w:r>
              <w:rPr>
                <w:rFonts w:ascii="仿宋" w:hAnsi="仿宋" w:cs="仿宋" w:eastAsia="仿宋"/>
                <w:sz w:val="30"/>
              </w:rPr>
              <w:t>2、17G进口针头，采血针前段为鲁尔锁接口，可进行更换；225ML  Latham杯，配备蝶形针柄</w:t>
            </w:r>
          </w:p>
          <w:p>
            <w:pPr>
              <w:pStyle w:val="null3"/>
              <w:jc w:val="left"/>
            </w:pPr>
            <w:r>
              <w:rPr>
                <w:rFonts w:ascii="仿宋" w:hAnsi="仿宋" w:cs="仿宋" w:eastAsia="仿宋"/>
                <w:sz w:val="30"/>
              </w:rPr>
              <w:t>3、独立全血留样袋；996E 配置1个保存血小板5天保存袋；一个1000ML新鲜冰冻血浆袋，DPM/SPM细菌过滤器，抗凝管道独立细菌过滤器；耗材可选择血小板和血浆组合采集，单针操作；</w:t>
            </w:r>
          </w:p>
          <w:p>
            <w:pPr>
              <w:pStyle w:val="null3"/>
              <w:jc w:val="left"/>
            </w:pPr>
            <w:r>
              <w:rPr>
                <w:rFonts w:ascii="仿宋" w:hAnsi="仿宋" w:cs="仿宋" w:eastAsia="仿宋"/>
                <w:sz w:val="30"/>
              </w:rPr>
              <w:t>4、血小板保存袋：袋体厚薄均匀，透气性能好，在22-24摄氏度、不间断水平振荡条件下可将血小板保存5天；采集保存的血小板产品质量应满足临床治疗标准，单人份治疗量≥2.5×10</w:t>
            </w:r>
            <w:r>
              <w:rPr>
                <w:rFonts w:ascii="仿宋" w:hAnsi="仿宋" w:cs="仿宋" w:eastAsia="仿宋"/>
                <w:sz w:val="30"/>
                <w:vertAlign w:val="superscript"/>
              </w:rPr>
              <w:t>11</w:t>
            </w:r>
            <w:r>
              <w:rPr>
                <w:rFonts w:ascii="仿宋" w:hAnsi="仿宋" w:cs="仿宋" w:eastAsia="仿宋"/>
                <w:sz w:val="30"/>
              </w:rPr>
              <w:t>，其中白细胞混入量≤5.0×10</w:t>
            </w:r>
            <w:r>
              <w:rPr>
                <w:rFonts w:ascii="仿宋" w:hAnsi="仿宋" w:cs="仿宋" w:eastAsia="仿宋"/>
                <w:sz w:val="30"/>
                <w:vertAlign w:val="superscript"/>
              </w:rPr>
              <w:t>6</w:t>
            </w:r>
            <w:r>
              <w:rPr>
                <w:rFonts w:ascii="仿宋" w:hAnsi="仿宋" w:cs="仿宋" w:eastAsia="仿宋"/>
                <w:sz w:val="30"/>
              </w:rPr>
              <w:t>/袋，细胞混入量≤8.0×10</w:t>
            </w:r>
            <w:r>
              <w:rPr>
                <w:rFonts w:ascii="仿宋" w:hAnsi="仿宋" w:cs="仿宋" w:eastAsia="仿宋"/>
                <w:sz w:val="30"/>
                <w:vertAlign w:val="superscript"/>
              </w:rPr>
              <w:t>9</w:t>
            </w:r>
            <w:r>
              <w:rPr>
                <w:rFonts w:ascii="仿宋" w:hAnsi="仿宋" w:cs="仿宋" w:eastAsia="仿宋"/>
                <w:sz w:val="30"/>
              </w:rPr>
              <w:t>/袋；</w:t>
            </w:r>
          </w:p>
          <w:p>
            <w:pPr>
              <w:pStyle w:val="null3"/>
              <w:jc w:val="left"/>
            </w:pPr>
            <w:r>
              <w:rPr>
                <w:rFonts w:ascii="仿宋" w:hAnsi="仿宋" w:cs="仿宋" w:eastAsia="仿宋"/>
                <w:sz w:val="30"/>
              </w:rPr>
              <w:t>5、耗材应适用于美国血液技术公司的MCS+(9000)型血细胞采集仪。</w:t>
            </w:r>
          </w:p>
        </w:tc>
      </w:tr>
    </w:tbl>
    <w:p>
      <w:pPr>
        <w:pStyle w:val="null3"/>
        <w:jc w:val="left"/>
      </w:pPr>
      <w:r>
        <w:rPr/>
        <w:t>标的名称：一次性使用血细胞分离器(996E2-00)</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pPr>
              <w:pStyle w:val="null3"/>
              <w:jc w:val="center"/>
            </w:pPr>
            <w:r>
              <w:rPr/>
              <w:t>★</w:t>
            </w:r>
          </w:p>
        </w:tc>
        <w:tc>
          <w:tcPr>
            <w:tcW w:type="dxa" w:w="1495"/>
          </w:tcPr>
          <w:p/>
        </w:tc>
        <w:tc>
          <w:tcPr>
            <w:tcW w:type="dxa" w:w="5814"/>
          </w:tcPr>
          <w:p>
            <w:pPr>
              <w:pStyle w:val="null3"/>
              <w:jc w:val="left"/>
            </w:pPr>
            <w:r>
              <w:rPr>
                <w:rFonts w:ascii="仿宋" w:hAnsi="仿宋" w:cs="仿宋" w:eastAsia="仿宋"/>
                <w:sz w:val="30"/>
              </w:rPr>
              <w:t>1、包装：密封防压单套独立；</w:t>
            </w:r>
          </w:p>
          <w:p>
            <w:pPr>
              <w:pStyle w:val="null3"/>
              <w:jc w:val="left"/>
            </w:pPr>
            <w:r>
              <w:rPr>
                <w:rFonts w:ascii="仿宋" w:hAnsi="仿宋" w:cs="仿宋" w:eastAsia="仿宋"/>
                <w:sz w:val="30"/>
              </w:rPr>
              <w:t>2、17G进口针头，采血针前段为鲁尔锁接口，可进行更换；225ML  Latham杯，配备蝶形针柄；</w:t>
            </w:r>
          </w:p>
          <w:p>
            <w:pPr>
              <w:pStyle w:val="null3"/>
              <w:jc w:val="left"/>
            </w:pPr>
            <w:r>
              <w:rPr>
                <w:rFonts w:ascii="仿宋" w:hAnsi="仿宋" w:cs="仿宋" w:eastAsia="仿宋"/>
                <w:sz w:val="30"/>
              </w:rPr>
              <w:t>3、独立全血留样袋；996E2 配置2个保存血小板5天保存袋；一个1000ML新鲜冰冻血浆袋，DPM/SPM细菌过滤器，抗凝管道独立细菌过滤器；耗材可选择血小板和血浆组合采集，单针操作；</w:t>
            </w:r>
          </w:p>
          <w:p>
            <w:pPr>
              <w:pStyle w:val="null3"/>
              <w:jc w:val="left"/>
            </w:pPr>
            <w:r>
              <w:rPr>
                <w:rFonts w:ascii="仿宋" w:hAnsi="仿宋" w:cs="仿宋" w:eastAsia="仿宋"/>
                <w:sz w:val="30"/>
              </w:rPr>
              <w:t>4、血小板保存袋：袋体厚薄均匀，透气性能好，在22-24摄氏度、不间断水平振荡条件下可将血小板保存5天；采集保存的血小板产品质量应满足临床治疗标准，单人份治疗量≥2.5×10</w:t>
            </w:r>
            <w:r>
              <w:rPr>
                <w:rFonts w:ascii="仿宋" w:hAnsi="仿宋" w:cs="仿宋" w:eastAsia="仿宋"/>
                <w:sz w:val="30"/>
                <w:vertAlign w:val="superscript"/>
              </w:rPr>
              <w:t>11</w:t>
            </w:r>
            <w:r>
              <w:rPr>
                <w:rFonts w:ascii="仿宋" w:hAnsi="仿宋" w:cs="仿宋" w:eastAsia="仿宋"/>
                <w:sz w:val="30"/>
              </w:rPr>
              <w:t>，其中白细胞混入量≤5.0×10</w:t>
            </w:r>
            <w:r>
              <w:rPr>
                <w:rFonts w:ascii="仿宋" w:hAnsi="仿宋" w:cs="仿宋" w:eastAsia="仿宋"/>
                <w:sz w:val="30"/>
                <w:vertAlign w:val="superscript"/>
              </w:rPr>
              <w:t>6</w:t>
            </w:r>
            <w:r>
              <w:rPr>
                <w:rFonts w:ascii="仿宋" w:hAnsi="仿宋" w:cs="仿宋" w:eastAsia="仿宋"/>
                <w:sz w:val="30"/>
              </w:rPr>
              <w:t>/袋，细胞混入量≤8.0×10</w:t>
            </w:r>
            <w:r>
              <w:rPr>
                <w:rFonts w:ascii="仿宋" w:hAnsi="仿宋" w:cs="仿宋" w:eastAsia="仿宋"/>
                <w:sz w:val="30"/>
                <w:vertAlign w:val="superscript"/>
              </w:rPr>
              <w:t>9</w:t>
            </w:r>
            <w:r>
              <w:rPr>
                <w:rFonts w:ascii="仿宋" w:hAnsi="仿宋" w:cs="仿宋" w:eastAsia="仿宋"/>
                <w:sz w:val="30"/>
              </w:rPr>
              <w:t>/袋；</w:t>
            </w:r>
          </w:p>
          <w:p>
            <w:pPr>
              <w:pStyle w:val="null3"/>
              <w:jc w:val="left"/>
            </w:pPr>
            <w:r>
              <w:rPr>
                <w:rFonts w:ascii="仿宋" w:hAnsi="仿宋" w:cs="仿宋" w:eastAsia="仿宋"/>
                <w:sz w:val="30"/>
              </w:rPr>
              <w:t>5、耗材应适用于美国血液技术公司的MCS+(9000)型血细胞采集仪。</w:t>
            </w:r>
          </w:p>
        </w:tc>
      </w:tr>
    </w:tbl>
    <w:p>
      <w:pPr>
        <w:pStyle w:val="null3"/>
        <w:jc w:val="left"/>
      </w:pPr>
      <w:r>
        <w:rPr/>
        <w:t>标的名称：血液处理机一次性使用附件（235）</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pPr>
              <w:pStyle w:val="null3"/>
              <w:jc w:val="center"/>
            </w:pPr>
            <w:r>
              <w:rPr/>
              <w:t>★</w:t>
            </w:r>
          </w:p>
        </w:tc>
        <w:tc>
          <w:tcPr>
            <w:tcW w:type="dxa" w:w="1495"/>
          </w:tcPr>
          <w:p/>
        </w:tc>
        <w:tc>
          <w:tcPr>
            <w:tcW w:type="dxa" w:w="5814"/>
          </w:tcPr>
          <w:p>
            <w:pPr>
              <w:pStyle w:val="null3"/>
              <w:jc w:val="left"/>
            </w:pPr>
            <w:r>
              <w:rPr>
                <w:rFonts w:ascii="仿宋" w:hAnsi="仿宋" w:cs="仿宋" w:eastAsia="仿宋"/>
                <w:sz w:val="30"/>
              </w:rPr>
              <w:t>1、耗材为原装进口；</w:t>
            </w:r>
          </w:p>
          <w:p>
            <w:pPr>
              <w:pStyle w:val="null3"/>
              <w:jc w:val="left"/>
            </w:pPr>
            <w:r>
              <w:rPr>
                <w:rFonts w:ascii="仿宋" w:hAnsi="仿宋" w:cs="仿宋" w:eastAsia="仿宋"/>
                <w:sz w:val="30"/>
              </w:rPr>
              <w:t>2、耗材外包装：密封防压包装；</w:t>
            </w:r>
          </w:p>
          <w:p>
            <w:pPr>
              <w:pStyle w:val="null3"/>
              <w:jc w:val="left"/>
            </w:pPr>
            <w:r>
              <w:rPr>
                <w:rFonts w:ascii="仿宋" w:hAnsi="仿宋" w:cs="仿宋" w:eastAsia="仿宋"/>
                <w:sz w:val="30"/>
              </w:rPr>
              <w:t>3、耗材为全封闭系统，确保无菌处理过程；</w:t>
            </w:r>
          </w:p>
          <w:p>
            <w:pPr>
              <w:pStyle w:val="null3"/>
              <w:jc w:val="left"/>
            </w:pPr>
            <w:r>
              <w:rPr>
                <w:rFonts w:ascii="仿宋" w:hAnsi="仿宋" w:cs="仿宋" w:eastAsia="仿宋"/>
                <w:sz w:val="30"/>
              </w:rPr>
              <w:t>4、一套耗材须包括：275ml的吹塑离心杯，两个袋穿刺针和一个鲁尔锁连接溶液袋，0.2微米细菌滤器，0.2微米抽血压力检测器滤器及系统压力检测器滤器，600ml洗涤红细胞袋和5升废液袋；</w:t>
            </w:r>
          </w:p>
          <w:p>
            <w:pPr>
              <w:pStyle w:val="null3"/>
              <w:jc w:val="left"/>
            </w:pPr>
            <w:r>
              <w:rPr>
                <w:rFonts w:ascii="仿宋" w:hAnsi="仿宋" w:cs="仿宋" w:eastAsia="仿宋"/>
                <w:sz w:val="30"/>
              </w:rPr>
              <w:t>5、工作速度：去甘油化洗涤红细胞时间≤60分钟/单位；</w:t>
            </w:r>
          </w:p>
          <w:p>
            <w:pPr>
              <w:pStyle w:val="null3"/>
              <w:jc w:val="left"/>
            </w:pPr>
            <w:r>
              <w:rPr>
                <w:rFonts w:ascii="仿宋" w:hAnsi="仿宋" w:cs="仿宋" w:eastAsia="仿宋"/>
                <w:sz w:val="30"/>
              </w:rPr>
              <w:t>洗涤去甘油后红细胞制品质量：</w:t>
            </w:r>
            <w:r>
              <w:rPr>
                <w:rFonts w:ascii="仿宋" w:hAnsi="仿宋" w:cs="仿宋" w:eastAsia="仿宋"/>
                <w:sz w:val="30"/>
              </w:rPr>
              <w:t>6.1终产品容量±10%；</w:t>
            </w:r>
          </w:p>
          <w:p>
            <w:pPr>
              <w:pStyle w:val="null3"/>
              <w:jc w:val="left"/>
            </w:pPr>
            <w:r>
              <w:rPr>
                <w:rFonts w:ascii="仿宋" w:hAnsi="仿宋" w:cs="仿宋" w:eastAsia="仿宋"/>
                <w:sz w:val="30"/>
              </w:rPr>
              <w:t>6.2残余白细胞≤1%；</w:t>
            </w:r>
          </w:p>
          <w:p>
            <w:pPr>
              <w:pStyle w:val="null3"/>
              <w:jc w:val="left"/>
            </w:pPr>
            <w:r>
              <w:rPr>
                <w:rFonts w:ascii="仿宋" w:hAnsi="仿宋" w:cs="仿宋" w:eastAsia="仿宋"/>
                <w:sz w:val="30"/>
              </w:rPr>
              <w:t>6.4甘油含量≤10g/L；</w:t>
            </w:r>
          </w:p>
          <w:p>
            <w:pPr>
              <w:pStyle w:val="null3"/>
              <w:jc w:val="left"/>
            </w:pPr>
            <w:r>
              <w:rPr>
                <w:rFonts w:ascii="仿宋" w:hAnsi="仿宋" w:cs="仿宋" w:eastAsia="仿宋"/>
                <w:sz w:val="30"/>
              </w:rPr>
              <w:t>6.5游离血红蛋白含量≤1g/L；</w:t>
            </w:r>
          </w:p>
          <w:p>
            <w:pPr>
              <w:pStyle w:val="null3"/>
              <w:jc w:val="left"/>
            </w:pPr>
            <w:r>
              <w:rPr>
                <w:rFonts w:ascii="仿宋" w:hAnsi="仿宋" w:cs="仿宋" w:eastAsia="仿宋"/>
                <w:sz w:val="30"/>
              </w:rPr>
              <w:t>7、耗材适用于美国血液技术公司的ACP215机。</w:t>
            </w:r>
          </w:p>
        </w:tc>
      </w:tr>
    </w:tbl>
    <w:p>
      <w:pPr>
        <w:pStyle w:val="null3"/>
        <w:jc w:val="left"/>
      </w:pPr>
      <w:r>
        <w:rPr/>
        <w:t>标的名称：血液处理机一次性使用附件（225）</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pPr>
              <w:pStyle w:val="null3"/>
              <w:jc w:val="center"/>
            </w:pPr>
            <w:r>
              <w:rPr/>
              <w:t>★</w:t>
            </w:r>
          </w:p>
        </w:tc>
        <w:tc>
          <w:tcPr>
            <w:tcW w:type="dxa" w:w="1495"/>
          </w:tcPr>
          <w:p/>
        </w:tc>
        <w:tc>
          <w:tcPr>
            <w:tcW w:type="dxa" w:w="5814"/>
          </w:tcPr>
          <w:p>
            <w:pPr>
              <w:pStyle w:val="null3"/>
              <w:jc w:val="left"/>
            </w:pPr>
            <w:r>
              <w:rPr>
                <w:rFonts w:ascii="仿宋" w:hAnsi="仿宋" w:cs="仿宋" w:eastAsia="仿宋"/>
                <w:sz w:val="30"/>
              </w:rPr>
              <w:t>1、耗材为原装进口；</w:t>
            </w:r>
          </w:p>
          <w:p>
            <w:pPr>
              <w:pStyle w:val="null3"/>
              <w:jc w:val="left"/>
            </w:pPr>
            <w:r>
              <w:rPr>
                <w:rFonts w:ascii="仿宋" w:hAnsi="仿宋" w:cs="仿宋" w:eastAsia="仿宋"/>
                <w:sz w:val="30"/>
              </w:rPr>
              <w:t>2、耗材外包装：密封防压包装；</w:t>
            </w:r>
          </w:p>
          <w:p>
            <w:pPr>
              <w:pStyle w:val="null3"/>
              <w:jc w:val="left"/>
            </w:pPr>
            <w:r>
              <w:rPr>
                <w:rFonts w:ascii="仿宋" w:hAnsi="仿宋" w:cs="仿宋" w:eastAsia="仿宋"/>
                <w:sz w:val="30"/>
              </w:rPr>
              <w:t>3、耗材为全封闭系统，确保无菌处理过程；</w:t>
            </w:r>
          </w:p>
          <w:p>
            <w:pPr>
              <w:pStyle w:val="null3"/>
              <w:jc w:val="left"/>
            </w:pPr>
            <w:r>
              <w:rPr>
                <w:rFonts w:ascii="仿宋" w:hAnsi="仿宋" w:cs="仿宋" w:eastAsia="仿宋"/>
                <w:sz w:val="30"/>
              </w:rPr>
              <w:t>4、一套耗材须包括：穿刺针接头，带栓泵管，0.2微米细菌滤器，0.2微米抽血压力检测器滤器，与红细胞袋无菌连接的热封管；</w:t>
            </w:r>
          </w:p>
          <w:p>
            <w:pPr>
              <w:pStyle w:val="null3"/>
              <w:jc w:val="left"/>
            </w:pPr>
            <w:r>
              <w:rPr>
                <w:rFonts w:ascii="仿宋" w:hAnsi="仿宋" w:cs="仿宋" w:eastAsia="仿宋"/>
                <w:sz w:val="30"/>
              </w:rPr>
              <w:t>5、甘油化红细胞时间≤10分钟/单位；</w:t>
            </w:r>
          </w:p>
        </w:tc>
      </w:tr>
    </w:tbl>
    <w:p>
      <w:pPr>
        <w:pStyle w:val="null3"/>
        <w:jc w:val="left"/>
      </w:pPr>
      <w:r>
        <w:rPr/>
        <w:t>标的名称：离心杯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pPr>
              <w:pStyle w:val="null3"/>
              <w:jc w:val="center"/>
            </w:pPr>
            <w:r>
              <w:rPr/>
              <w:t>★</w:t>
            </w:r>
          </w:p>
        </w:tc>
        <w:tc>
          <w:tcPr>
            <w:tcW w:type="dxa" w:w="1495"/>
          </w:tcPr>
          <w:p/>
        </w:tc>
        <w:tc>
          <w:tcPr>
            <w:tcW w:type="dxa" w:w="5814"/>
          </w:tcPr>
          <w:p>
            <w:pPr>
              <w:pStyle w:val="null3"/>
              <w:jc w:val="left"/>
            </w:pPr>
            <w:r>
              <w:rPr>
                <w:rFonts w:ascii="仿宋" w:hAnsi="仿宋" w:cs="仿宋" w:eastAsia="仿宋"/>
                <w:sz w:val="30"/>
              </w:rPr>
              <w:t>1、HITACHI CR7N离心机配套使用原装套杯；</w:t>
            </w:r>
          </w:p>
          <w:p>
            <w:pPr>
              <w:pStyle w:val="null3"/>
              <w:jc w:val="left"/>
            </w:pPr>
            <w:r>
              <w:rPr>
                <w:rFonts w:ascii="仿宋" w:hAnsi="仿宋" w:cs="仿宋" w:eastAsia="仿宋"/>
                <w:sz w:val="30"/>
              </w:rPr>
              <w:t>2、规格型号：6个/盒（s307592A）；</w:t>
            </w:r>
          </w:p>
          <w:p>
            <w:pPr>
              <w:pStyle w:val="null3"/>
              <w:jc w:val="left"/>
            </w:pPr>
            <w:r>
              <w:rPr>
                <w:rFonts w:ascii="仿宋" w:hAnsi="仿宋" w:cs="仿宋" w:eastAsia="仿宋"/>
                <w:sz w:val="30"/>
              </w:rPr>
              <w:t>3、材质：高分子塑料材料；</w:t>
            </w:r>
          </w:p>
          <w:p>
            <w:pPr>
              <w:pStyle w:val="null3"/>
              <w:jc w:val="both"/>
            </w:pPr>
            <w:r>
              <w:rPr>
                <w:rFonts w:ascii="仿宋" w:hAnsi="仿宋" w:cs="仿宋" w:eastAsia="仿宋"/>
                <w:sz w:val="30"/>
              </w:rPr>
              <w:t>4、杯体内无隔断。</w:t>
            </w:r>
          </w:p>
        </w:tc>
      </w:tr>
    </w:tbl>
    <w:p>
      <w:pPr>
        <w:pStyle w:val="null3"/>
        <w:jc w:val="left"/>
      </w:pPr>
      <w:r>
        <w:rPr/>
        <w:t>采购包2：</w:t>
      </w:r>
    </w:p>
    <w:p>
      <w:pPr>
        <w:pStyle w:val="null3"/>
        <w:jc w:val="left"/>
      </w:pPr>
      <w:r>
        <w:rPr/>
        <w:t>标的名称：血液成分分离机配套管路（80330）</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pPr>
              <w:pStyle w:val="null3"/>
              <w:jc w:val="center"/>
            </w:pPr>
            <w:r>
              <w:rPr/>
              <w:t>★</w:t>
            </w:r>
          </w:p>
        </w:tc>
        <w:tc>
          <w:tcPr>
            <w:tcW w:type="dxa" w:w="1495"/>
          </w:tcPr>
          <w:p/>
        </w:tc>
        <w:tc>
          <w:tcPr>
            <w:tcW w:type="dxa" w:w="5814"/>
          </w:tcPr>
          <w:p>
            <w:pPr>
              <w:pStyle w:val="null3"/>
              <w:jc w:val="left"/>
            </w:pPr>
            <w:r>
              <w:rPr>
                <w:rFonts w:ascii="仿宋" w:hAnsi="仿宋" w:cs="仿宋" w:eastAsia="仿宋"/>
                <w:sz w:val="30"/>
              </w:rPr>
              <w:t>1、去白血小板，可从一个供者身上采集单、双份标准单位血小板，采集成品为去除白细胞的血小板（白细胞计数低于1.0106 。）。</w:t>
            </w:r>
          </w:p>
          <w:p>
            <w:pPr>
              <w:pStyle w:val="null3"/>
              <w:jc w:val="left"/>
            </w:pPr>
            <w:r>
              <w:rPr>
                <w:rFonts w:ascii="仿宋" w:hAnsi="仿宋" w:cs="仿宋" w:eastAsia="仿宋"/>
                <w:sz w:val="30"/>
              </w:rPr>
              <w:t>2、可以从一名献血员身上收集任意组合的血浆、血小板。</w:t>
            </w:r>
          </w:p>
          <w:p>
            <w:pPr>
              <w:pStyle w:val="null3"/>
              <w:jc w:val="left"/>
            </w:pPr>
            <w:r>
              <w:rPr>
                <w:rFonts w:ascii="仿宋" w:hAnsi="仿宋" w:cs="仿宋" w:eastAsia="仿宋"/>
                <w:sz w:val="30"/>
              </w:rPr>
              <w:t>3、所有产品外挂式设计，采集效果一目了然且减少高速离心对血小板的激化损伤。血小板不需二次处理，可直接保存5-7天。</w:t>
            </w:r>
          </w:p>
          <w:p>
            <w:pPr>
              <w:pStyle w:val="null3"/>
              <w:jc w:val="left"/>
            </w:pPr>
            <w:r>
              <w:rPr>
                <w:rFonts w:ascii="仿宋" w:hAnsi="仿宋" w:cs="仿宋" w:eastAsia="仿宋"/>
                <w:sz w:val="30"/>
              </w:rPr>
              <w:t>4、单针采集，无需盐水预充，可直接采集血液。</w:t>
            </w:r>
          </w:p>
          <w:p>
            <w:pPr>
              <w:pStyle w:val="null3"/>
              <w:jc w:val="left"/>
            </w:pPr>
            <w:r>
              <w:rPr>
                <w:rFonts w:ascii="仿宋" w:hAnsi="仿宋" w:cs="仿宋" w:eastAsia="仿宋"/>
                <w:sz w:val="30"/>
              </w:rPr>
              <w:t>5、卡匣集成设计，管道安装只有13步，触摸式显示屏，图形引导操作，原厂中文版本，最大方便操作者使用。</w:t>
            </w:r>
          </w:p>
          <w:p>
            <w:pPr>
              <w:pStyle w:val="null3"/>
              <w:jc w:val="left"/>
            </w:pPr>
            <w:r>
              <w:rPr>
                <w:rFonts w:ascii="仿宋" w:hAnsi="仿宋" w:cs="仿宋" w:eastAsia="仿宋"/>
                <w:sz w:val="30"/>
              </w:rPr>
              <w:t>6、分离带式分离器，体外循环血量最小，只有196毫升，体外循环的红细胞量只有75毫升。</w:t>
            </w:r>
          </w:p>
          <w:p>
            <w:pPr>
              <w:pStyle w:val="null3"/>
              <w:jc w:val="left"/>
            </w:pPr>
            <w:r>
              <w:rPr>
                <w:rFonts w:ascii="仿宋" w:hAnsi="仿宋" w:cs="仿宋" w:eastAsia="仿宋"/>
                <w:sz w:val="30"/>
              </w:rPr>
              <w:t>7、单针机型中血容量波动最小可比拟双针采集程序，波动范围仅54+/-9ml；减少献血反应。</w:t>
            </w:r>
          </w:p>
          <w:p>
            <w:pPr>
              <w:pStyle w:val="null3"/>
              <w:jc w:val="left"/>
            </w:pPr>
            <w:r>
              <w:rPr>
                <w:rFonts w:ascii="仿宋" w:hAnsi="仿宋" w:cs="仿宋" w:eastAsia="仿宋"/>
                <w:sz w:val="30"/>
              </w:rPr>
              <w:t>8、专利的安全盒设计，从采后血小板计数，血球压积，采集时间，采集最大体积四个方面最大程度保护献血员。</w:t>
            </w:r>
          </w:p>
          <w:p>
            <w:pPr>
              <w:pStyle w:val="null3"/>
              <w:jc w:val="left"/>
            </w:pPr>
            <w:r>
              <w:rPr>
                <w:rFonts w:ascii="仿宋" w:hAnsi="仿宋" w:cs="仿宋" w:eastAsia="仿宋"/>
                <w:sz w:val="30"/>
              </w:rPr>
              <w:t>9、抗凝剂管理系统，采集时间越长，抗凝剂灌注率越小，减少献血反应。抗凝剂灌注率最大限制：1.2ml/min/LTBV;抗凝剂自动控制及计算。可调比率范围可达到： 1：6-1：13.7</w:t>
            </w:r>
          </w:p>
          <w:p>
            <w:pPr>
              <w:pStyle w:val="null3"/>
              <w:jc w:val="left"/>
            </w:pPr>
            <w:r>
              <w:rPr>
                <w:rFonts w:ascii="仿宋" w:hAnsi="仿宋" w:cs="仿宋" w:eastAsia="仿宋"/>
                <w:sz w:val="30"/>
              </w:rPr>
              <w:t>10、采用连续式离心分离方式，缩短采集时间。</w:t>
            </w:r>
          </w:p>
          <w:p>
            <w:pPr>
              <w:pStyle w:val="null3"/>
              <w:jc w:val="left"/>
            </w:pPr>
            <w:r>
              <w:rPr>
                <w:rFonts w:ascii="仿宋" w:hAnsi="仿宋" w:cs="仿宋" w:eastAsia="仿宋"/>
                <w:sz w:val="30"/>
              </w:rPr>
              <w:t>11、该机设有抗凝、血浆、血小板、采血、回血五个泵， 分别控制各部分流速，满足客户需要系统; 具红细胞监测器，防止产品污染。</w:t>
            </w:r>
          </w:p>
          <w:p>
            <w:pPr>
              <w:pStyle w:val="null3"/>
              <w:jc w:val="left"/>
            </w:pPr>
            <w:r>
              <w:rPr>
                <w:rFonts w:ascii="仿宋" w:hAnsi="仿宋" w:cs="仿宋" w:eastAsia="仿宋"/>
                <w:sz w:val="30"/>
              </w:rPr>
              <w:t>12、可设置血小板浓度，可采集高浓缩血小板。</w:t>
            </w:r>
          </w:p>
        </w:tc>
      </w:tr>
    </w:tbl>
    <w:p>
      <w:pPr>
        <w:pStyle w:val="null3"/>
        <w:jc w:val="left"/>
      </w:pPr>
      <w:r>
        <w:rPr/>
        <w:t>标的名称：血液成分分离机配套管路（80300）</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pPr>
              <w:pStyle w:val="null3"/>
              <w:jc w:val="center"/>
            </w:pPr>
            <w:r>
              <w:rPr/>
              <w:t>★</w:t>
            </w:r>
          </w:p>
        </w:tc>
        <w:tc>
          <w:tcPr>
            <w:tcW w:type="dxa" w:w="1495"/>
          </w:tcPr>
          <w:p/>
        </w:tc>
        <w:tc>
          <w:tcPr>
            <w:tcW w:type="dxa" w:w="5814"/>
          </w:tcPr>
          <w:p>
            <w:pPr>
              <w:pStyle w:val="null3"/>
              <w:jc w:val="left"/>
            </w:pPr>
            <w:r>
              <w:rPr>
                <w:rFonts w:ascii="仿宋" w:hAnsi="仿宋" w:cs="仿宋" w:eastAsia="仿宋"/>
                <w:sz w:val="30"/>
              </w:rPr>
              <w:t>1、去白血小板，可从一个供者身上采集单、双份标准单位血小板，采集成品为去除白细胞的血小板（白细胞计数低于1.0106 。）。</w:t>
            </w:r>
          </w:p>
          <w:p>
            <w:pPr>
              <w:pStyle w:val="null3"/>
              <w:jc w:val="left"/>
            </w:pPr>
            <w:r>
              <w:rPr>
                <w:rFonts w:ascii="仿宋" w:hAnsi="仿宋" w:cs="仿宋" w:eastAsia="仿宋"/>
                <w:sz w:val="30"/>
              </w:rPr>
              <w:t>2、可以从一名献血员身上收集任意组合的血浆、血小板。</w:t>
            </w:r>
          </w:p>
          <w:p>
            <w:pPr>
              <w:pStyle w:val="null3"/>
              <w:jc w:val="left"/>
            </w:pPr>
            <w:r>
              <w:rPr>
                <w:rFonts w:ascii="仿宋" w:hAnsi="仿宋" w:cs="仿宋" w:eastAsia="仿宋"/>
                <w:sz w:val="30"/>
              </w:rPr>
              <w:t>3、所有产品外挂式设计，采集效果一目了然且减少高速离心对血小板的激化损伤。血小板不需二次处理，可直接保存5-7天。</w:t>
            </w:r>
          </w:p>
          <w:p>
            <w:pPr>
              <w:pStyle w:val="null3"/>
              <w:jc w:val="left"/>
            </w:pPr>
            <w:r>
              <w:rPr>
                <w:rFonts w:ascii="仿宋" w:hAnsi="仿宋" w:cs="仿宋" w:eastAsia="仿宋"/>
                <w:sz w:val="30"/>
              </w:rPr>
              <w:t>4、单针采集，无需盐水预充，可直接采集血液。</w:t>
            </w:r>
          </w:p>
          <w:p>
            <w:pPr>
              <w:pStyle w:val="null3"/>
              <w:jc w:val="left"/>
            </w:pPr>
            <w:r>
              <w:rPr>
                <w:rFonts w:ascii="仿宋" w:hAnsi="仿宋" w:cs="仿宋" w:eastAsia="仿宋"/>
                <w:sz w:val="30"/>
              </w:rPr>
              <w:t>5、卡匣集成设计，管道安装只有13步，触摸式显示屏，图形引导操作，原厂中文版本，最大方便操作者使用。</w:t>
            </w:r>
          </w:p>
          <w:p>
            <w:pPr>
              <w:pStyle w:val="null3"/>
              <w:jc w:val="left"/>
            </w:pPr>
            <w:r>
              <w:rPr>
                <w:rFonts w:ascii="仿宋" w:hAnsi="仿宋" w:cs="仿宋" w:eastAsia="仿宋"/>
                <w:sz w:val="30"/>
              </w:rPr>
              <w:t>6、分离带式分离器，体外循环血量最小，只有196毫升，体外循环的红细胞量只有75毫升。</w:t>
            </w:r>
          </w:p>
          <w:p>
            <w:pPr>
              <w:pStyle w:val="null3"/>
              <w:jc w:val="left"/>
            </w:pPr>
            <w:r>
              <w:rPr>
                <w:rFonts w:ascii="仿宋" w:hAnsi="仿宋" w:cs="仿宋" w:eastAsia="仿宋"/>
                <w:sz w:val="30"/>
              </w:rPr>
              <w:t>7、单针机型中血容量波动最小可比拟双针采集程序，波动范围仅54+/-9ml；减少献血反应。</w:t>
            </w:r>
          </w:p>
          <w:p>
            <w:pPr>
              <w:pStyle w:val="null3"/>
              <w:jc w:val="left"/>
            </w:pPr>
            <w:r>
              <w:rPr>
                <w:rFonts w:ascii="仿宋" w:hAnsi="仿宋" w:cs="仿宋" w:eastAsia="仿宋"/>
                <w:sz w:val="30"/>
              </w:rPr>
              <w:t>8、专利的安全盒设计，从采后血小板计数，血球压积，采集时间，采集最大体积四个方面最大程度保护献血员。</w:t>
            </w:r>
          </w:p>
          <w:p>
            <w:pPr>
              <w:pStyle w:val="null3"/>
              <w:jc w:val="left"/>
            </w:pPr>
            <w:r>
              <w:rPr>
                <w:rFonts w:ascii="仿宋" w:hAnsi="仿宋" w:cs="仿宋" w:eastAsia="仿宋"/>
                <w:sz w:val="30"/>
              </w:rPr>
              <w:t>9、抗凝剂管理系统，采集时间越长，抗凝剂灌注率越小，减少献血反应。抗凝剂灌注率最大限制：1.2ml/min/LTBV;抗凝剂自动控制及计算。可调比率范围可达到： 1：6-1：13.7</w:t>
            </w:r>
          </w:p>
          <w:p>
            <w:pPr>
              <w:pStyle w:val="null3"/>
              <w:jc w:val="left"/>
            </w:pPr>
            <w:r>
              <w:rPr>
                <w:rFonts w:ascii="仿宋" w:hAnsi="仿宋" w:cs="仿宋" w:eastAsia="仿宋"/>
                <w:sz w:val="30"/>
              </w:rPr>
              <w:t>10、采用连续式离心分离方式，缩短采集时间。</w:t>
            </w:r>
          </w:p>
          <w:p>
            <w:pPr>
              <w:pStyle w:val="null3"/>
              <w:jc w:val="left"/>
            </w:pPr>
            <w:r>
              <w:rPr>
                <w:rFonts w:ascii="仿宋" w:hAnsi="仿宋" w:cs="仿宋" w:eastAsia="仿宋"/>
                <w:sz w:val="30"/>
              </w:rPr>
              <w:t>11、该机设有抗凝、血浆、血小板、采血、回血五个泵， 分别控制各部分流速，满足客户需要系统; 具红细胞监测器，防止产品污染。</w:t>
            </w:r>
          </w:p>
          <w:p>
            <w:pPr>
              <w:pStyle w:val="null3"/>
              <w:jc w:val="left"/>
            </w:pPr>
            <w:r>
              <w:rPr>
                <w:rFonts w:ascii="仿宋" w:hAnsi="仿宋" w:cs="仿宋" w:eastAsia="仿宋"/>
                <w:sz w:val="30"/>
              </w:rPr>
              <w:t>12、可设置血小板浓度，可采集高浓缩血小板。</w:t>
            </w:r>
          </w:p>
        </w:tc>
      </w:tr>
    </w:tbl>
    <w:p>
      <w:pPr>
        <w:pStyle w:val="null3"/>
        <w:jc w:val="left"/>
      </w:pPr>
      <w:r>
        <w:rPr/>
        <w:t>采购包3：</w:t>
      </w:r>
    </w:p>
    <w:p>
      <w:pPr>
        <w:pStyle w:val="null3"/>
        <w:jc w:val="left"/>
      </w:pPr>
      <w:r>
        <w:rPr/>
        <w:t>标的名称：因子Ⅷ活性测定试剂盒（凝固法）</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pPr>
              <w:pStyle w:val="null3"/>
              <w:jc w:val="center"/>
            </w:pPr>
            <w:r>
              <w:rPr/>
              <w:t>★</w:t>
            </w:r>
          </w:p>
        </w:tc>
        <w:tc>
          <w:tcPr>
            <w:tcW w:type="dxa" w:w="1495"/>
          </w:tcPr>
          <w:p/>
        </w:tc>
        <w:tc>
          <w:tcPr>
            <w:tcW w:type="dxa" w:w="5814"/>
          </w:tcPr>
          <w:p>
            <w:pPr>
              <w:pStyle w:val="null3"/>
              <w:jc w:val="left"/>
            </w:pPr>
            <w:r>
              <w:rPr>
                <w:rFonts w:ascii="宋体" w:hAnsi="宋体" w:cs="宋体" w:eastAsia="宋体"/>
                <w:color w:val="000000"/>
                <w:sz w:val="24"/>
              </w:rPr>
              <w:t>1、试剂方法：凝固法，原理：一期法；</w:t>
            </w:r>
          </w:p>
          <w:p>
            <w:pPr>
              <w:pStyle w:val="null3"/>
              <w:jc w:val="left"/>
            </w:pPr>
            <w:r>
              <w:rPr>
                <w:rFonts w:ascii="宋体" w:hAnsi="宋体" w:cs="宋体" w:eastAsia="宋体"/>
                <w:color w:val="000000"/>
                <w:sz w:val="24"/>
              </w:rPr>
              <w:t>2、性能指标：最小检测限应不高于1.0%活性的Ⅷ因子；</w:t>
            </w:r>
          </w:p>
          <w:p>
            <w:pPr>
              <w:pStyle w:val="null3"/>
              <w:jc w:val="left"/>
            </w:pPr>
            <w:r>
              <w:rPr>
                <w:rFonts w:ascii="宋体" w:hAnsi="宋体" w:cs="宋体" w:eastAsia="宋体"/>
                <w:color w:val="000000"/>
                <w:sz w:val="24"/>
              </w:rPr>
              <w:t>3、适用范围：适用于新鲜冰冻血浆和冷沉淀凝血因子中Ⅷ因子活性检测。</w:t>
            </w:r>
          </w:p>
          <w:p>
            <w:pPr>
              <w:pStyle w:val="null3"/>
              <w:jc w:val="left"/>
            </w:pPr>
            <w:r>
              <w:rPr/>
              <w:t xml:space="preserve"> </w:t>
            </w:r>
          </w:p>
        </w:tc>
      </w:tr>
    </w:tbl>
    <w:p>
      <w:pPr>
        <w:pStyle w:val="null3"/>
        <w:jc w:val="left"/>
      </w:pPr>
      <w:r>
        <w:rPr/>
        <w:t>标的名称：因子Ⅷ活性测定试剂盒（凝固法）配套试剂</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pPr>
              <w:pStyle w:val="null3"/>
              <w:jc w:val="center"/>
            </w:pPr>
            <w:r>
              <w:rPr/>
              <w:t>★</w:t>
            </w:r>
          </w:p>
        </w:tc>
        <w:tc>
          <w:tcPr>
            <w:tcW w:type="dxa" w:w="1495"/>
          </w:tcPr>
          <w:p/>
        </w:tc>
        <w:tc>
          <w:tcPr>
            <w:tcW w:type="dxa" w:w="5814"/>
          </w:tcPr>
          <w:p>
            <w:pPr>
              <w:pStyle w:val="null3"/>
              <w:jc w:val="left"/>
            </w:pPr>
            <w:r>
              <w:rPr>
                <w:rFonts w:ascii="仿宋" w:hAnsi="仿宋" w:cs="仿宋" w:eastAsia="仿宋"/>
                <w:sz w:val="30"/>
              </w:rPr>
              <w:t>1、试剂方法：凝固法，原理：一期法；</w:t>
            </w:r>
          </w:p>
          <w:p>
            <w:pPr>
              <w:pStyle w:val="null3"/>
              <w:jc w:val="left"/>
            </w:pPr>
            <w:r>
              <w:rPr>
                <w:rFonts w:ascii="仿宋" w:hAnsi="仿宋" w:cs="仿宋" w:eastAsia="仿宋"/>
                <w:sz w:val="30"/>
              </w:rPr>
              <w:t>2、性能指标：APTT试剂重复性CV不高于5%，APTT试剂正常血浆测量值凝固时间不大于35s（采用鞣花酸为激活剂）；缓冲液的PH值在7.35±0.1的范围内；氯化钙溶液主要成分为0.025mol/L氯化钙；</w:t>
            </w:r>
          </w:p>
          <w:p>
            <w:pPr>
              <w:pStyle w:val="null3"/>
              <w:jc w:val="left"/>
            </w:pPr>
            <w:r>
              <w:rPr>
                <w:rFonts w:ascii="仿宋" w:hAnsi="仿宋" w:cs="仿宋" w:eastAsia="仿宋"/>
                <w:sz w:val="30"/>
              </w:rPr>
              <w:t>3、适用范围：适用于新鲜冰冻血浆和冷沉淀凝血因子中Ⅷ因子活性检测。</w:t>
            </w:r>
          </w:p>
        </w:tc>
      </w:tr>
    </w:tbl>
    <w:p>
      <w:pPr>
        <w:pStyle w:val="null3"/>
        <w:jc w:val="left"/>
        <w:outlineLvl w:val="2"/>
      </w:pPr>
      <w:r>
        <w:rPr>
          <w:b/>
          <w:sz w:val="28"/>
        </w:rPr>
        <w:t>3.3.服务要求</w:t>
      </w:r>
    </w:p>
    <w:p>
      <w:pPr>
        <w:pStyle w:val="null3"/>
        <w:jc w:val="left"/>
        <w:outlineLvl w:val="3"/>
      </w:pPr>
      <w:r>
        <w:rPr>
          <w:b/>
          <w:sz w:val="24"/>
        </w:rPr>
        <w:t>3.3.1.服务内容要求</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 xml:space="preserve"> 序号</w:t>
            </w:r>
          </w:p>
        </w:tc>
        <w:tc>
          <w:tcPr>
            <w:tcW w:type="dxa" w:w="581"/>
          </w:tcPr>
          <w:p>
            <w:pPr>
              <w:pStyle w:val="null3"/>
              <w:jc w:val="center"/>
            </w:pPr>
            <w:r>
              <w:rPr/>
              <w:t xml:space="preserve"> 符号标识</w:t>
            </w:r>
          </w:p>
        </w:tc>
        <w:tc>
          <w:tcPr>
            <w:tcW w:type="dxa" w:w="1495"/>
          </w:tcPr>
          <w:p>
            <w:pPr>
              <w:pStyle w:val="null3"/>
              <w:jc w:val="center"/>
            </w:pPr>
            <w:r>
              <w:rPr/>
              <w:t xml:space="preserve"> 服务要求名称</w:t>
            </w:r>
          </w:p>
        </w:tc>
        <w:tc>
          <w:tcPr>
            <w:tcW w:type="dxa" w:w="5814"/>
          </w:tcPr>
          <w:p>
            <w:pPr>
              <w:pStyle w:val="null3"/>
              <w:jc w:val="center"/>
            </w:pPr>
            <w:r>
              <w:rPr/>
              <w:t xml:space="preserve"> 服务要求内容</w:t>
            </w:r>
          </w:p>
        </w:tc>
      </w:tr>
      <w:tr>
        <w:tc>
          <w:tcPr>
            <w:tcW w:type="dxa" w:w="8305"/>
            <w:gridSpan w:val="4"/>
          </w:tcPr>
          <w:p>
            <w:pPr>
              <w:pStyle w:val="null3"/>
              <w:jc w:val="center"/>
            </w:pPr>
            <w:r>
              <w:rPr/>
              <w:t>无</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 xml:space="preserve"> 序号</w:t>
            </w:r>
          </w:p>
        </w:tc>
        <w:tc>
          <w:tcPr>
            <w:tcW w:type="dxa" w:w="581"/>
          </w:tcPr>
          <w:p>
            <w:pPr>
              <w:pStyle w:val="null3"/>
              <w:jc w:val="center"/>
            </w:pPr>
            <w:r>
              <w:rPr/>
              <w:t xml:space="preserve"> 符号标识</w:t>
            </w:r>
          </w:p>
        </w:tc>
        <w:tc>
          <w:tcPr>
            <w:tcW w:type="dxa" w:w="1495"/>
          </w:tcPr>
          <w:p>
            <w:pPr>
              <w:pStyle w:val="null3"/>
              <w:jc w:val="center"/>
            </w:pPr>
            <w:r>
              <w:rPr/>
              <w:t xml:space="preserve"> 服务要求名称</w:t>
            </w:r>
          </w:p>
        </w:tc>
        <w:tc>
          <w:tcPr>
            <w:tcW w:type="dxa" w:w="5814"/>
          </w:tcPr>
          <w:p>
            <w:pPr>
              <w:pStyle w:val="null3"/>
              <w:jc w:val="center"/>
            </w:pPr>
            <w:r>
              <w:rPr/>
              <w:t xml:space="preserve"> 服务要求内容</w:t>
            </w:r>
          </w:p>
        </w:tc>
      </w:tr>
      <w:tr>
        <w:tc>
          <w:tcPr>
            <w:tcW w:type="dxa" w:w="8305"/>
            <w:gridSpan w:val="4"/>
          </w:tcPr>
          <w:p>
            <w:pPr>
              <w:pStyle w:val="null3"/>
              <w:jc w:val="center"/>
            </w:pPr>
            <w:r>
              <w:rPr/>
              <w:t>无</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 xml:space="preserve"> 序号</w:t>
            </w:r>
          </w:p>
        </w:tc>
        <w:tc>
          <w:tcPr>
            <w:tcW w:type="dxa" w:w="581"/>
          </w:tcPr>
          <w:p>
            <w:pPr>
              <w:pStyle w:val="null3"/>
              <w:jc w:val="center"/>
            </w:pPr>
            <w:r>
              <w:rPr/>
              <w:t xml:space="preserve"> 符号标识</w:t>
            </w:r>
          </w:p>
        </w:tc>
        <w:tc>
          <w:tcPr>
            <w:tcW w:type="dxa" w:w="1495"/>
          </w:tcPr>
          <w:p>
            <w:pPr>
              <w:pStyle w:val="null3"/>
              <w:jc w:val="center"/>
            </w:pPr>
            <w:r>
              <w:rPr/>
              <w:t xml:space="preserve"> 服务要求名称</w:t>
            </w:r>
          </w:p>
        </w:tc>
        <w:tc>
          <w:tcPr>
            <w:tcW w:type="dxa" w:w="5814"/>
          </w:tcPr>
          <w:p>
            <w:pPr>
              <w:pStyle w:val="null3"/>
              <w:jc w:val="center"/>
            </w:pPr>
            <w:r>
              <w:rPr/>
              <w:t xml:space="preserve"> 服务要求内容</w:t>
            </w:r>
          </w:p>
        </w:tc>
      </w:tr>
      <w:tr>
        <w:tc>
          <w:tcPr>
            <w:tcW w:type="dxa" w:w="8305"/>
            <w:gridSpan w:val="4"/>
          </w:tcPr>
          <w:p>
            <w:pPr>
              <w:pStyle w:val="null3"/>
              <w:jc w:val="center"/>
            </w:pPr>
            <w:r>
              <w:rPr/>
              <w:t>无</w:t>
            </w:r>
          </w:p>
        </w:tc>
      </w:tr>
    </w:tbl>
    <w:p>
      <w:pPr>
        <w:pStyle w:val="null3"/>
        <w:jc w:val="left"/>
        <w:outlineLvl w:val="3"/>
      </w:pPr>
      <w:r>
        <w:rPr>
          <w:b/>
          <w:sz w:val="24"/>
        </w:rPr>
        <w:t>3.3.2.商务要求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商务要求名称</w:t>
            </w:r>
          </w:p>
        </w:tc>
        <w:tc>
          <w:tcPr>
            <w:tcW w:type="dxa" w:w="5814"/>
          </w:tcPr>
          <w:p>
            <w:pPr>
              <w:pStyle w:val="null3"/>
              <w:jc w:val="center"/>
            </w:pPr>
            <w:r>
              <w:rPr/>
              <w:t>商务要求内容</w:t>
            </w:r>
          </w:p>
        </w:tc>
      </w:tr>
      <w:tr>
        <w:tc>
          <w:tcPr>
            <w:tcW w:type="dxa" w:w="415"/>
          </w:tcPr>
          <w:p>
            <w:pPr>
              <w:pStyle w:val="null3"/>
              <w:jc w:val="center"/>
            </w:pPr>
            <w:r>
              <w:rPr/>
              <w:t>1</w:t>
            </w:r>
          </w:p>
        </w:tc>
        <w:tc>
          <w:tcPr>
            <w:tcW w:type="dxa" w:w="581"/>
          </w:tcPr>
          <w:p>
            <w:pPr>
              <w:pStyle w:val="null3"/>
              <w:jc w:val="center"/>
            </w:pPr>
            <w:r>
              <w:rPr/>
              <w:t>★</w:t>
            </w:r>
          </w:p>
        </w:tc>
        <w:tc>
          <w:tcPr>
            <w:tcW w:type="dxa" w:w="1495"/>
          </w:tcPr>
          <w:p>
            <w:pPr>
              <w:pStyle w:val="null3"/>
              <w:jc w:val="left"/>
            </w:pPr>
            <w:r>
              <w:rPr/>
              <w:t>交货时间</w:t>
            </w:r>
          </w:p>
        </w:tc>
        <w:tc>
          <w:tcPr>
            <w:tcW w:type="dxa" w:w="5814"/>
          </w:tcPr>
          <w:p>
            <w:pPr>
              <w:pStyle w:val="null3"/>
              <w:jc w:val="left"/>
            </w:pPr>
            <w:r>
              <w:rPr/>
              <w:t>以实际采购合同为准</w:t>
            </w:r>
          </w:p>
        </w:tc>
      </w:tr>
      <w:tr>
        <w:tc>
          <w:tcPr>
            <w:tcW w:type="dxa" w:w="415"/>
          </w:tcPr>
          <w:p>
            <w:pPr>
              <w:pStyle w:val="null3"/>
              <w:jc w:val="center"/>
            </w:pPr>
            <w:r>
              <w:rPr/>
              <w:t>2</w:t>
            </w:r>
          </w:p>
        </w:tc>
        <w:tc>
          <w:tcPr>
            <w:tcW w:type="dxa" w:w="581"/>
          </w:tcPr>
          <w:p>
            <w:pPr>
              <w:pStyle w:val="null3"/>
              <w:jc w:val="center"/>
            </w:pPr>
            <w:r>
              <w:rPr/>
              <w:t>★</w:t>
            </w:r>
          </w:p>
        </w:tc>
        <w:tc>
          <w:tcPr>
            <w:tcW w:type="dxa" w:w="1495"/>
          </w:tcPr>
          <w:p>
            <w:pPr>
              <w:pStyle w:val="null3"/>
              <w:jc w:val="left"/>
            </w:pPr>
            <w:r>
              <w:rPr/>
              <w:t>交货地点</w:t>
            </w:r>
          </w:p>
        </w:tc>
        <w:tc>
          <w:tcPr>
            <w:tcW w:type="dxa" w:w="5814"/>
          </w:tcPr>
          <w:p>
            <w:pPr>
              <w:pStyle w:val="null3"/>
              <w:jc w:val="left"/>
            </w:pPr>
            <w:r>
              <w:rPr/>
              <w:t>泸州市中心血站</w:t>
            </w:r>
          </w:p>
        </w:tc>
      </w:tr>
      <w:tr>
        <w:tc>
          <w:tcPr>
            <w:tcW w:type="dxa" w:w="415"/>
          </w:tcPr>
          <w:p>
            <w:pPr>
              <w:pStyle w:val="null3"/>
              <w:jc w:val="center"/>
            </w:pPr>
            <w:r>
              <w:rPr/>
              <w:t>3</w:t>
            </w:r>
          </w:p>
        </w:tc>
        <w:tc>
          <w:tcPr>
            <w:tcW w:type="dxa" w:w="581"/>
          </w:tcPr>
          <w:p>
            <w:pPr>
              <w:pStyle w:val="null3"/>
              <w:jc w:val="center"/>
            </w:pPr>
            <w:r>
              <w:rPr/>
              <w:t>★</w:t>
            </w:r>
          </w:p>
        </w:tc>
        <w:tc>
          <w:tcPr>
            <w:tcW w:type="dxa" w:w="1495"/>
          </w:tcPr>
          <w:p>
            <w:pPr>
              <w:pStyle w:val="null3"/>
              <w:jc w:val="left"/>
            </w:pPr>
            <w:r>
              <w:rPr/>
              <w:t>支付方式</w:t>
            </w:r>
          </w:p>
        </w:tc>
        <w:tc>
          <w:tcPr>
            <w:tcW w:type="dxa" w:w="5814"/>
          </w:tcPr>
          <w:p>
            <w:pPr>
              <w:pStyle w:val="null3"/>
              <w:jc w:val="left"/>
            </w:pPr>
            <w:r>
              <w:rPr/>
              <w:t>分期付款</w:t>
            </w:r>
          </w:p>
        </w:tc>
      </w:tr>
      <w:tr>
        <w:tc>
          <w:tcPr>
            <w:tcW w:type="dxa" w:w="415"/>
          </w:tcPr>
          <w:p>
            <w:pPr>
              <w:pStyle w:val="null3"/>
              <w:jc w:val="center"/>
            </w:pPr>
            <w:r>
              <w:rPr/>
              <w:t>4</w:t>
            </w:r>
          </w:p>
        </w:tc>
        <w:tc>
          <w:tcPr>
            <w:tcW w:type="dxa" w:w="581"/>
          </w:tcPr>
          <w:p>
            <w:pPr>
              <w:pStyle w:val="null3"/>
              <w:jc w:val="center"/>
            </w:pPr>
            <w:r>
              <w:rPr/>
              <w:t>★</w:t>
            </w:r>
          </w:p>
        </w:tc>
        <w:tc>
          <w:tcPr>
            <w:tcW w:type="dxa" w:w="1495"/>
          </w:tcPr>
          <w:p>
            <w:pPr>
              <w:pStyle w:val="null3"/>
              <w:jc w:val="left"/>
            </w:pPr>
            <w:r>
              <w:rPr/>
              <w:t>付款进度安排</w:t>
            </w:r>
          </w:p>
        </w:tc>
        <w:tc>
          <w:tcPr>
            <w:tcW w:type="dxa" w:w="5814"/>
          </w:tcPr>
          <w:p>
            <w:pPr>
              <w:pStyle w:val="null3"/>
              <w:jc w:val="left"/>
            </w:pPr>
            <w:r>
              <w:rPr/>
              <w:t>1、根据实际用量按实结算，达到付款条件起14日内，据实情况说明为耗材有效较短</w:t>
            </w:r>
          </w:p>
          <w:p>
            <w:pPr>
              <w:pStyle w:val="null3"/>
              <w:jc w:val="left"/>
            </w:pPr>
            <w:r>
              <w:rPr/>
              <w:t>2、根据实际用量按实结算，达到付款条件起14日内，据实情况说明为耗材有效期较短</w:t>
            </w:r>
          </w:p>
        </w:tc>
      </w:tr>
      <w:tr>
        <w:tc>
          <w:tcPr>
            <w:tcW w:type="dxa" w:w="415"/>
          </w:tcPr>
          <w:p>
            <w:pPr>
              <w:pStyle w:val="null3"/>
              <w:jc w:val="center"/>
            </w:pPr>
            <w:r>
              <w:rPr/>
              <w:t>5</w:t>
            </w:r>
          </w:p>
        </w:tc>
        <w:tc>
          <w:tcPr>
            <w:tcW w:type="dxa" w:w="581"/>
          </w:tcPr>
          <w:p>
            <w:pPr>
              <w:pStyle w:val="null3"/>
              <w:jc w:val="center"/>
            </w:pPr>
            <w:r>
              <w:rPr/>
              <w:t>★</w:t>
            </w:r>
          </w:p>
        </w:tc>
        <w:tc>
          <w:tcPr>
            <w:tcW w:type="dxa" w:w="1495"/>
          </w:tcPr>
          <w:p>
            <w:pPr>
              <w:pStyle w:val="null3"/>
              <w:jc w:val="left"/>
            </w:pPr>
            <w:r>
              <w:rPr/>
              <w:t>验收、交付标准和方法</w:t>
            </w:r>
          </w:p>
        </w:tc>
        <w:tc>
          <w:tcPr>
            <w:tcW w:type="dxa" w:w="5814"/>
          </w:tcPr>
          <w:p>
            <w:pPr>
              <w:pStyle w:val="null3"/>
              <w:jc w:val="left"/>
            </w:pPr>
            <w:r>
              <w:rPr/>
              <w:t>商务条款和技术条款均逐条验收；如出现争议，在场验收人员无法确定的，委托第三方质检机构进行检测，检测费用由成交供应商垫付，最终验收标准以检测结果为准，如检测合格由采购人承担检测费用，如检测不合格由成交供应商承担。</w:t>
            </w:r>
          </w:p>
        </w:tc>
      </w:tr>
      <w:tr>
        <w:tc>
          <w:tcPr>
            <w:tcW w:type="dxa" w:w="415"/>
          </w:tcPr>
          <w:p>
            <w:pPr>
              <w:pStyle w:val="null3"/>
              <w:jc w:val="center"/>
            </w:pPr>
            <w:r>
              <w:rPr/>
              <w:t>6</w:t>
            </w:r>
          </w:p>
        </w:tc>
        <w:tc>
          <w:tcPr>
            <w:tcW w:type="dxa" w:w="581"/>
          </w:tcPr>
          <w:p>
            <w:pPr>
              <w:pStyle w:val="null3"/>
              <w:jc w:val="center"/>
            </w:pPr>
            <w:r>
              <w:rPr/>
              <w:t>★</w:t>
            </w:r>
          </w:p>
        </w:tc>
        <w:tc>
          <w:tcPr>
            <w:tcW w:type="dxa" w:w="1495"/>
          </w:tcPr>
          <w:p>
            <w:pPr>
              <w:pStyle w:val="null3"/>
              <w:jc w:val="left"/>
            </w:pPr>
            <w:r>
              <w:rPr/>
              <w:t>质量保修范围和保修期</w:t>
            </w:r>
          </w:p>
        </w:tc>
        <w:tc>
          <w:tcPr>
            <w:tcW w:type="dxa" w:w="5814"/>
          </w:tcPr>
          <w:p>
            <w:pPr>
              <w:pStyle w:val="null3"/>
              <w:jc w:val="left"/>
            </w:pPr>
            <w:r>
              <w:rPr/>
              <w:t>按照采购人要求提供。</w:t>
            </w:r>
          </w:p>
        </w:tc>
      </w:tr>
      <w:tr>
        <w:tc>
          <w:tcPr>
            <w:tcW w:type="dxa" w:w="415"/>
          </w:tcPr>
          <w:p>
            <w:pPr>
              <w:pStyle w:val="null3"/>
              <w:jc w:val="center"/>
            </w:pPr>
            <w:r>
              <w:rPr/>
              <w:t>7</w:t>
            </w:r>
          </w:p>
        </w:tc>
        <w:tc>
          <w:tcPr>
            <w:tcW w:type="dxa" w:w="581"/>
          </w:tcPr>
          <w:p>
            <w:pPr>
              <w:pStyle w:val="null3"/>
              <w:jc w:val="center"/>
            </w:pPr>
            <w:r>
              <w:rPr/>
              <w:t>★</w:t>
            </w:r>
          </w:p>
        </w:tc>
        <w:tc>
          <w:tcPr>
            <w:tcW w:type="dxa" w:w="1495"/>
          </w:tcPr>
          <w:p>
            <w:pPr>
              <w:pStyle w:val="null3"/>
              <w:jc w:val="left"/>
            </w:pPr>
            <w:r>
              <w:rPr/>
              <w:t>违约责任与解决争议的方法</w:t>
            </w:r>
          </w:p>
        </w:tc>
        <w:tc>
          <w:tcPr>
            <w:tcW w:type="dxa" w:w="5814"/>
          </w:tcPr>
          <w:p>
            <w:pPr>
              <w:pStyle w:val="null3"/>
              <w:jc w:val="left"/>
            </w:pPr>
            <w:r>
              <w:rPr/>
              <w:t>双方因履行合同产生纠纷，应友好协商解决，按照合同要求解决。采取仲裁/诉讼方式解决争议的，违约方还应承担由此给相对方造成的一切经济损失，包括但不限于仲裁费、诉讼费、律师费、公告费、鉴定费等。</w:t>
            </w:r>
          </w:p>
        </w:tc>
      </w:tr>
      <w:tr>
        <w:tc>
          <w:tcPr>
            <w:tcW w:type="dxa" w:w="415"/>
          </w:tcPr>
          <w:p>
            <w:pPr>
              <w:pStyle w:val="null3"/>
              <w:jc w:val="center"/>
            </w:pPr>
            <w:r>
              <w:rPr/>
              <w:t>8</w:t>
            </w:r>
          </w:p>
        </w:tc>
        <w:tc>
          <w:tcPr>
            <w:tcW w:type="dxa" w:w="581"/>
          </w:tcPr>
          <w:p>
            <w:pPr>
              <w:pStyle w:val="null3"/>
              <w:jc w:val="center"/>
            </w:pPr>
            <w:r>
              <w:rPr/>
              <w:t>★</w:t>
            </w:r>
          </w:p>
        </w:tc>
        <w:tc>
          <w:tcPr>
            <w:tcW w:type="dxa" w:w="1495"/>
          </w:tcPr>
          <w:p>
            <w:pPr>
              <w:pStyle w:val="null3"/>
              <w:jc w:val="left"/>
            </w:pPr>
            <w:r>
              <w:rPr/>
              <w:t>包装方式及运输</w:t>
            </w:r>
          </w:p>
        </w:tc>
        <w:tc>
          <w:tcPr>
            <w:tcW w:type="dxa" w:w="5814"/>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商务要求名称</w:t>
            </w:r>
          </w:p>
        </w:tc>
        <w:tc>
          <w:tcPr>
            <w:tcW w:type="dxa" w:w="5814"/>
          </w:tcPr>
          <w:p>
            <w:pPr>
              <w:pStyle w:val="null3"/>
              <w:jc w:val="center"/>
            </w:pPr>
            <w:r>
              <w:rPr/>
              <w:t>商务要求内容</w:t>
            </w:r>
          </w:p>
        </w:tc>
      </w:tr>
      <w:tr>
        <w:tc>
          <w:tcPr>
            <w:tcW w:type="dxa" w:w="415"/>
          </w:tcPr>
          <w:p>
            <w:pPr>
              <w:pStyle w:val="null3"/>
              <w:jc w:val="center"/>
            </w:pPr>
            <w:r>
              <w:rPr/>
              <w:t>1</w:t>
            </w:r>
          </w:p>
        </w:tc>
        <w:tc>
          <w:tcPr>
            <w:tcW w:type="dxa" w:w="581"/>
          </w:tcPr>
          <w:p>
            <w:pPr>
              <w:pStyle w:val="null3"/>
              <w:jc w:val="center"/>
            </w:pPr>
            <w:r>
              <w:rPr/>
              <w:t>★</w:t>
            </w:r>
          </w:p>
        </w:tc>
        <w:tc>
          <w:tcPr>
            <w:tcW w:type="dxa" w:w="1495"/>
          </w:tcPr>
          <w:p>
            <w:pPr>
              <w:pStyle w:val="null3"/>
              <w:jc w:val="left"/>
            </w:pPr>
            <w:r>
              <w:rPr/>
              <w:t>交货时间</w:t>
            </w:r>
          </w:p>
        </w:tc>
        <w:tc>
          <w:tcPr>
            <w:tcW w:type="dxa" w:w="5814"/>
          </w:tcPr>
          <w:p>
            <w:pPr>
              <w:pStyle w:val="null3"/>
              <w:jc w:val="left"/>
            </w:pPr>
            <w:r>
              <w:rPr/>
              <w:t>以实际采购合同为准</w:t>
            </w:r>
          </w:p>
        </w:tc>
      </w:tr>
      <w:tr>
        <w:tc>
          <w:tcPr>
            <w:tcW w:type="dxa" w:w="415"/>
          </w:tcPr>
          <w:p>
            <w:pPr>
              <w:pStyle w:val="null3"/>
              <w:jc w:val="center"/>
            </w:pPr>
            <w:r>
              <w:rPr/>
              <w:t>2</w:t>
            </w:r>
          </w:p>
        </w:tc>
        <w:tc>
          <w:tcPr>
            <w:tcW w:type="dxa" w:w="581"/>
          </w:tcPr>
          <w:p>
            <w:pPr>
              <w:pStyle w:val="null3"/>
              <w:jc w:val="center"/>
            </w:pPr>
            <w:r>
              <w:rPr/>
              <w:t>★</w:t>
            </w:r>
          </w:p>
        </w:tc>
        <w:tc>
          <w:tcPr>
            <w:tcW w:type="dxa" w:w="1495"/>
          </w:tcPr>
          <w:p>
            <w:pPr>
              <w:pStyle w:val="null3"/>
              <w:jc w:val="left"/>
            </w:pPr>
            <w:r>
              <w:rPr/>
              <w:t>交货地点</w:t>
            </w:r>
          </w:p>
        </w:tc>
        <w:tc>
          <w:tcPr>
            <w:tcW w:type="dxa" w:w="5814"/>
          </w:tcPr>
          <w:p>
            <w:pPr>
              <w:pStyle w:val="null3"/>
              <w:jc w:val="left"/>
            </w:pPr>
            <w:r>
              <w:rPr/>
              <w:t>泸州市中心血站</w:t>
            </w:r>
          </w:p>
        </w:tc>
      </w:tr>
      <w:tr>
        <w:tc>
          <w:tcPr>
            <w:tcW w:type="dxa" w:w="415"/>
          </w:tcPr>
          <w:p>
            <w:pPr>
              <w:pStyle w:val="null3"/>
              <w:jc w:val="center"/>
            </w:pPr>
            <w:r>
              <w:rPr/>
              <w:t>3</w:t>
            </w:r>
          </w:p>
        </w:tc>
        <w:tc>
          <w:tcPr>
            <w:tcW w:type="dxa" w:w="581"/>
          </w:tcPr>
          <w:p>
            <w:pPr>
              <w:pStyle w:val="null3"/>
              <w:jc w:val="center"/>
            </w:pPr>
            <w:r>
              <w:rPr/>
              <w:t>★</w:t>
            </w:r>
          </w:p>
        </w:tc>
        <w:tc>
          <w:tcPr>
            <w:tcW w:type="dxa" w:w="1495"/>
          </w:tcPr>
          <w:p>
            <w:pPr>
              <w:pStyle w:val="null3"/>
              <w:jc w:val="left"/>
            </w:pPr>
            <w:r>
              <w:rPr/>
              <w:t>支付方式</w:t>
            </w:r>
          </w:p>
        </w:tc>
        <w:tc>
          <w:tcPr>
            <w:tcW w:type="dxa" w:w="5814"/>
          </w:tcPr>
          <w:p>
            <w:pPr>
              <w:pStyle w:val="null3"/>
              <w:jc w:val="left"/>
            </w:pPr>
            <w:r>
              <w:rPr/>
              <w:t>分期付款</w:t>
            </w:r>
          </w:p>
        </w:tc>
      </w:tr>
      <w:tr>
        <w:tc>
          <w:tcPr>
            <w:tcW w:type="dxa" w:w="415"/>
          </w:tcPr>
          <w:p>
            <w:pPr>
              <w:pStyle w:val="null3"/>
              <w:jc w:val="center"/>
            </w:pPr>
            <w:r>
              <w:rPr/>
              <w:t>4</w:t>
            </w:r>
          </w:p>
        </w:tc>
        <w:tc>
          <w:tcPr>
            <w:tcW w:type="dxa" w:w="581"/>
          </w:tcPr>
          <w:p>
            <w:pPr>
              <w:pStyle w:val="null3"/>
              <w:jc w:val="center"/>
            </w:pPr>
            <w:r>
              <w:rPr/>
              <w:t>★</w:t>
            </w:r>
          </w:p>
        </w:tc>
        <w:tc>
          <w:tcPr>
            <w:tcW w:type="dxa" w:w="1495"/>
          </w:tcPr>
          <w:p>
            <w:pPr>
              <w:pStyle w:val="null3"/>
              <w:jc w:val="left"/>
            </w:pPr>
            <w:r>
              <w:rPr/>
              <w:t>付款进度安排</w:t>
            </w:r>
          </w:p>
        </w:tc>
        <w:tc>
          <w:tcPr>
            <w:tcW w:type="dxa" w:w="5814"/>
          </w:tcPr>
          <w:p>
            <w:pPr>
              <w:pStyle w:val="null3"/>
              <w:jc w:val="left"/>
            </w:pPr>
            <w:r>
              <w:rPr/>
              <w:t>1、 根据实际用量按实结算 ，达到付款条件起14日内，据实情况说明为耗材有效较短</w:t>
            </w:r>
          </w:p>
          <w:p>
            <w:pPr>
              <w:pStyle w:val="null3"/>
              <w:jc w:val="left"/>
            </w:pPr>
            <w:r>
              <w:rPr/>
              <w:t>2、 根据实际用量按实结算，达到付款条件起14日内，据实情况说明为耗材有效期较短</w:t>
            </w:r>
          </w:p>
        </w:tc>
      </w:tr>
      <w:tr>
        <w:tc>
          <w:tcPr>
            <w:tcW w:type="dxa" w:w="415"/>
          </w:tcPr>
          <w:p>
            <w:pPr>
              <w:pStyle w:val="null3"/>
              <w:jc w:val="center"/>
            </w:pPr>
            <w:r>
              <w:rPr/>
              <w:t>5</w:t>
            </w:r>
          </w:p>
        </w:tc>
        <w:tc>
          <w:tcPr>
            <w:tcW w:type="dxa" w:w="581"/>
          </w:tcPr>
          <w:p>
            <w:pPr>
              <w:pStyle w:val="null3"/>
              <w:jc w:val="center"/>
            </w:pPr>
            <w:r>
              <w:rPr/>
              <w:t>★</w:t>
            </w:r>
          </w:p>
        </w:tc>
        <w:tc>
          <w:tcPr>
            <w:tcW w:type="dxa" w:w="1495"/>
          </w:tcPr>
          <w:p>
            <w:pPr>
              <w:pStyle w:val="null3"/>
              <w:jc w:val="left"/>
            </w:pPr>
            <w:r>
              <w:rPr/>
              <w:t>验收、交付标准和方法</w:t>
            </w:r>
          </w:p>
        </w:tc>
        <w:tc>
          <w:tcPr>
            <w:tcW w:type="dxa" w:w="5814"/>
          </w:tcPr>
          <w:p>
            <w:pPr>
              <w:pStyle w:val="null3"/>
              <w:jc w:val="left"/>
            </w:pPr>
            <w:r>
              <w:rPr/>
              <w:t>商务条款和技术条款均逐条验收；如出现争议，在场验收人员无法确定的，委托第三方质检机构进行检测，检测费用由成交供应商垫付，最终验收标准以检测结果为准，如检测合格由采购人承担检测费用，如检测不合格由成交供应商承担。</w:t>
            </w:r>
          </w:p>
        </w:tc>
      </w:tr>
      <w:tr>
        <w:tc>
          <w:tcPr>
            <w:tcW w:type="dxa" w:w="415"/>
          </w:tcPr>
          <w:p>
            <w:pPr>
              <w:pStyle w:val="null3"/>
              <w:jc w:val="center"/>
            </w:pPr>
            <w:r>
              <w:rPr/>
              <w:t>6</w:t>
            </w:r>
          </w:p>
        </w:tc>
        <w:tc>
          <w:tcPr>
            <w:tcW w:type="dxa" w:w="581"/>
          </w:tcPr>
          <w:p>
            <w:pPr>
              <w:pStyle w:val="null3"/>
              <w:jc w:val="center"/>
            </w:pPr>
            <w:r>
              <w:rPr/>
              <w:t>★</w:t>
            </w:r>
          </w:p>
        </w:tc>
        <w:tc>
          <w:tcPr>
            <w:tcW w:type="dxa" w:w="1495"/>
          </w:tcPr>
          <w:p>
            <w:pPr>
              <w:pStyle w:val="null3"/>
              <w:jc w:val="left"/>
            </w:pPr>
            <w:r>
              <w:rPr/>
              <w:t>质量保修范围和保修期</w:t>
            </w:r>
          </w:p>
        </w:tc>
        <w:tc>
          <w:tcPr>
            <w:tcW w:type="dxa" w:w="5814"/>
          </w:tcPr>
          <w:p>
            <w:pPr>
              <w:pStyle w:val="null3"/>
              <w:jc w:val="left"/>
            </w:pPr>
            <w:r>
              <w:rPr/>
              <w:t>按照采购人要求提供。</w:t>
            </w:r>
          </w:p>
        </w:tc>
      </w:tr>
      <w:tr>
        <w:tc>
          <w:tcPr>
            <w:tcW w:type="dxa" w:w="415"/>
          </w:tcPr>
          <w:p>
            <w:pPr>
              <w:pStyle w:val="null3"/>
              <w:jc w:val="center"/>
            </w:pPr>
            <w:r>
              <w:rPr/>
              <w:t>7</w:t>
            </w:r>
          </w:p>
        </w:tc>
        <w:tc>
          <w:tcPr>
            <w:tcW w:type="dxa" w:w="581"/>
          </w:tcPr>
          <w:p>
            <w:pPr>
              <w:pStyle w:val="null3"/>
              <w:jc w:val="center"/>
            </w:pPr>
            <w:r>
              <w:rPr/>
              <w:t>★</w:t>
            </w:r>
          </w:p>
        </w:tc>
        <w:tc>
          <w:tcPr>
            <w:tcW w:type="dxa" w:w="1495"/>
          </w:tcPr>
          <w:p>
            <w:pPr>
              <w:pStyle w:val="null3"/>
              <w:jc w:val="left"/>
            </w:pPr>
            <w:r>
              <w:rPr/>
              <w:t>违约责任与解决争议的方法</w:t>
            </w:r>
          </w:p>
        </w:tc>
        <w:tc>
          <w:tcPr>
            <w:tcW w:type="dxa" w:w="5814"/>
          </w:tcPr>
          <w:p>
            <w:pPr>
              <w:pStyle w:val="null3"/>
              <w:jc w:val="left"/>
            </w:pPr>
            <w:r>
              <w:rPr/>
              <w:t>双方因履行合同产生纠纷，应友好协商解决，按照合同要求解决。采取仲裁/诉讼方式解决争议的，违约方还应承担由此给相对方造成的一切经济损失，包括但不限于仲裁费、诉讼费、律师费、公告费、鉴定费等。</w:t>
            </w:r>
          </w:p>
        </w:tc>
      </w:tr>
      <w:tr>
        <w:tc>
          <w:tcPr>
            <w:tcW w:type="dxa" w:w="415"/>
          </w:tcPr>
          <w:p>
            <w:pPr>
              <w:pStyle w:val="null3"/>
              <w:jc w:val="center"/>
            </w:pPr>
            <w:r>
              <w:rPr/>
              <w:t>8</w:t>
            </w:r>
          </w:p>
        </w:tc>
        <w:tc>
          <w:tcPr>
            <w:tcW w:type="dxa" w:w="581"/>
          </w:tcPr>
          <w:p>
            <w:pPr>
              <w:pStyle w:val="null3"/>
              <w:jc w:val="center"/>
            </w:pPr>
            <w:r>
              <w:rPr/>
              <w:t>★</w:t>
            </w:r>
          </w:p>
        </w:tc>
        <w:tc>
          <w:tcPr>
            <w:tcW w:type="dxa" w:w="1495"/>
          </w:tcPr>
          <w:p>
            <w:pPr>
              <w:pStyle w:val="null3"/>
              <w:jc w:val="left"/>
            </w:pPr>
            <w:r>
              <w:rPr/>
              <w:t>包装方式及运输</w:t>
            </w:r>
          </w:p>
        </w:tc>
        <w:tc>
          <w:tcPr>
            <w:tcW w:type="dxa" w:w="5814"/>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商务要求名称</w:t>
            </w:r>
          </w:p>
        </w:tc>
        <w:tc>
          <w:tcPr>
            <w:tcW w:type="dxa" w:w="5814"/>
          </w:tcPr>
          <w:p>
            <w:pPr>
              <w:pStyle w:val="null3"/>
              <w:jc w:val="center"/>
            </w:pPr>
            <w:r>
              <w:rPr/>
              <w:t>商务要求内容</w:t>
            </w:r>
          </w:p>
        </w:tc>
      </w:tr>
      <w:tr>
        <w:tc>
          <w:tcPr>
            <w:tcW w:type="dxa" w:w="415"/>
          </w:tcPr>
          <w:p>
            <w:pPr>
              <w:pStyle w:val="null3"/>
              <w:jc w:val="center"/>
            </w:pPr>
            <w:r>
              <w:rPr/>
              <w:t>1</w:t>
            </w:r>
          </w:p>
        </w:tc>
        <w:tc>
          <w:tcPr>
            <w:tcW w:type="dxa" w:w="581"/>
          </w:tcPr>
          <w:p>
            <w:pPr>
              <w:pStyle w:val="null3"/>
              <w:jc w:val="center"/>
            </w:pPr>
            <w:r>
              <w:rPr/>
              <w:t>★</w:t>
            </w:r>
          </w:p>
        </w:tc>
        <w:tc>
          <w:tcPr>
            <w:tcW w:type="dxa" w:w="1495"/>
          </w:tcPr>
          <w:p>
            <w:pPr>
              <w:pStyle w:val="null3"/>
              <w:jc w:val="left"/>
            </w:pPr>
            <w:r>
              <w:rPr/>
              <w:t>交货时间</w:t>
            </w:r>
          </w:p>
        </w:tc>
        <w:tc>
          <w:tcPr>
            <w:tcW w:type="dxa" w:w="5814"/>
          </w:tcPr>
          <w:p>
            <w:pPr>
              <w:pStyle w:val="null3"/>
              <w:jc w:val="left"/>
            </w:pPr>
            <w:r>
              <w:rPr/>
              <w:t>以实际采购合同为准</w:t>
            </w:r>
          </w:p>
        </w:tc>
      </w:tr>
      <w:tr>
        <w:tc>
          <w:tcPr>
            <w:tcW w:type="dxa" w:w="415"/>
          </w:tcPr>
          <w:p>
            <w:pPr>
              <w:pStyle w:val="null3"/>
              <w:jc w:val="center"/>
            </w:pPr>
            <w:r>
              <w:rPr/>
              <w:t>2</w:t>
            </w:r>
          </w:p>
        </w:tc>
        <w:tc>
          <w:tcPr>
            <w:tcW w:type="dxa" w:w="581"/>
          </w:tcPr>
          <w:p>
            <w:pPr>
              <w:pStyle w:val="null3"/>
              <w:jc w:val="center"/>
            </w:pPr>
            <w:r>
              <w:rPr/>
              <w:t>★</w:t>
            </w:r>
          </w:p>
        </w:tc>
        <w:tc>
          <w:tcPr>
            <w:tcW w:type="dxa" w:w="1495"/>
          </w:tcPr>
          <w:p>
            <w:pPr>
              <w:pStyle w:val="null3"/>
              <w:jc w:val="left"/>
            </w:pPr>
            <w:r>
              <w:rPr/>
              <w:t>交货地点</w:t>
            </w:r>
          </w:p>
        </w:tc>
        <w:tc>
          <w:tcPr>
            <w:tcW w:type="dxa" w:w="5814"/>
          </w:tcPr>
          <w:p>
            <w:pPr>
              <w:pStyle w:val="null3"/>
              <w:jc w:val="left"/>
            </w:pPr>
            <w:r>
              <w:rPr/>
              <w:t>泸州市中心血站</w:t>
            </w:r>
          </w:p>
        </w:tc>
      </w:tr>
      <w:tr>
        <w:tc>
          <w:tcPr>
            <w:tcW w:type="dxa" w:w="415"/>
          </w:tcPr>
          <w:p>
            <w:pPr>
              <w:pStyle w:val="null3"/>
              <w:jc w:val="center"/>
            </w:pPr>
            <w:r>
              <w:rPr/>
              <w:t>3</w:t>
            </w:r>
          </w:p>
        </w:tc>
        <w:tc>
          <w:tcPr>
            <w:tcW w:type="dxa" w:w="581"/>
          </w:tcPr>
          <w:p>
            <w:pPr>
              <w:pStyle w:val="null3"/>
              <w:jc w:val="center"/>
            </w:pPr>
            <w:r>
              <w:rPr/>
              <w:t>★</w:t>
            </w:r>
          </w:p>
        </w:tc>
        <w:tc>
          <w:tcPr>
            <w:tcW w:type="dxa" w:w="1495"/>
          </w:tcPr>
          <w:p>
            <w:pPr>
              <w:pStyle w:val="null3"/>
              <w:jc w:val="left"/>
            </w:pPr>
            <w:r>
              <w:rPr/>
              <w:t>支付方式</w:t>
            </w:r>
          </w:p>
        </w:tc>
        <w:tc>
          <w:tcPr>
            <w:tcW w:type="dxa" w:w="5814"/>
          </w:tcPr>
          <w:p>
            <w:pPr>
              <w:pStyle w:val="null3"/>
              <w:jc w:val="left"/>
            </w:pPr>
            <w:r>
              <w:rPr/>
              <w:t>分期付款</w:t>
            </w:r>
          </w:p>
        </w:tc>
      </w:tr>
      <w:tr>
        <w:tc>
          <w:tcPr>
            <w:tcW w:type="dxa" w:w="415"/>
          </w:tcPr>
          <w:p>
            <w:pPr>
              <w:pStyle w:val="null3"/>
              <w:jc w:val="center"/>
            </w:pPr>
            <w:r>
              <w:rPr/>
              <w:t>4</w:t>
            </w:r>
          </w:p>
        </w:tc>
        <w:tc>
          <w:tcPr>
            <w:tcW w:type="dxa" w:w="581"/>
          </w:tcPr>
          <w:p>
            <w:pPr>
              <w:pStyle w:val="null3"/>
              <w:jc w:val="center"/>
            </w:pPr>
            <w:r>
              <w:rPr/>
              <w:t>★</w:t>
            </w:r>
          </w:p>
        </w:tc>
        <w:tc>
          <w:tcPr>
            <w:tcW w:type="dxa" w:w="1495"/>
          </w:tcPr>
          <w:p>
            <w:pPr>
              <w:pStyle w:val="null3"/>
              <w:jc w:val="left"/>
            </w:pPr>
            <w:r>
              <w:rPr/>
              <w:t>付款进度安排</w:t>
            </w:r>
          </w:p>
        </w:tc>
        <w:tc>
          <w:tcPr>
            <w:tcW w:type="dxa" w:w="5814"/>
          </w:tcPr>
          <w:p>
            <w:pPr>
              <w:pStyle w:val="null3"/>
              <w:jc w:val="left"/>
            </w:pPr>
            <w:r>
              <w:rPr/>
              <w:t>1、根据实际用量按实结算，达到付款条件起14日内，据实情况说明为试剂有效期较短</w:t>
            </w:r>
          </w:p>
          <w:p>
            <w:pPr>
              <w:pStyle w:val="null3"/>
              <w:jc w:val="left"/>
            </w:pPr>
            <w:r>
              <w:rPr/>
              <w:t>2、 根据实际用量按实结算，达到付款条件起14日内，据实情况说明为试剂有效期较短</w:t>
            </w:r>
          </w:p>
        </w:tc>
      </w:tr>
      <w:tr>
        <w:tc>
          <w:tcPr>
            <w:tcW w:type="dxa" w:w="415"/>
          </w:tcPr>
          <w:p>
            <w:pPr>
              <w:pStyle w:val="null3"/>
              <w:jc w:val="center"/>
            </w:pPr>
            <w:r>
              <w:rPr/>
              <w:t>5</w:t>
            </w:r>
          </w:p>
        </w:tc>
        <w:tc>
          <w:tcPr>
            <w:tcW w:type="dxa" w:w="581"/>
          </w:tcPr>
          <w:p>
            <w:pPr>
              <w:pStyle w:val="null3"/>
              <w:jc w:val="center"/>
            </w:pPr>
            <w:r>
              <w:rPr/>
              <w:t>★</w:t>
            </w:r>
          </w:p>
        </w:tc>
        <w:tc>
          <w:tcPr>
            <w:tcW w:type="dxa" w:w="1495"/>
          </w:tcPr>
          <w:p>
            <w:pPr>
              <w:pStyle w:val="null3"/>
              <w:jc w:val="left"/>
            </w:pPr>
            <w:r>
              <w:rPr/>
              <w:t>验收、交付标准和方法</w:t>
            </w:r>
          </w:p>
        </w:tc>
        <w:tc>
          <w:tcPr>
            <w:tcW w:type="dxa" w:w="5814"/>
          </w:tcPr>
          <w:p>
            <w:pPr>
              <w:pStyle w:val="null3"/>
              <w:jc w:val="left"/>
            </w:pPr>
            <w:r>
              <w:rPr/>
              <w:t>商务条款和技术条款均逐条验收；如出现争议，在场验收人员无法确定的，委托第三方质检机构进行检测，检测费用由成交供应商垫付，最终验收标准以检测结果为准，如检测合格由采购人承担检测费用，如检测不合格由成交供应商承担。</w:t>
            </w:r>
          </w:p>
        </w:tc>
      </w:tr>
      <w:tr>
        <w:tc>
          <w:tcPr>
            <w:tcW w:type="dxa" w:w="415"/>
          </w:tcPr>
          <w:p>
            <w:pPr>
              <w:pStyle w:val="null3"/>
              <w:jc w:val="center"/>
            </w:pPr>
            <w:r>
              <w:rPr/>
              <w:t>6</w:t>
            </w:r>
          </w:p>
        </w:tc>
        <w:tc>
          <w:tcPr>
            <w:tcW w:type="dxa" w:w="581"/>
          </w:tcPr>
          <w:p>
            <w:pPr>
              <w:pStyle w:val="null3"/>
              <w:jc w:val="center"/>
            </w:pPr>
            <w:r>
              <w:rPr/>
              <w:t>★</w:t>
            </w:r>
          </w:p>
        </w:tc>
        <w:tc>
          <w:tcPr>
            <w:tcW w:type="dxa" w:w="1495"/>
          </w:tcPr>
          <w:p>
            <w:pPr>
              <w:pStyle w:val="null3"/>
              <w:jc w:val="left"/>
            </w:pPr>
            <w:r>
              <w:rPr/>
              <w:t>质量保修范围和保修期</w:t>
            </w:r>
          </w:p>
        </w:tc>
        <w:tc>
          <w:tcPr>
            <w:tcW w:type="dxa" w:w="5814"/>
          </w:tcPr>
          <w:p>
            <w:pPr>
              <w:pStyle w:val="null3"/>
              <w:jc w:val="left"/>
            </w:pPr>
            <w:r>
              <w:rPr/>
              <w:t>按照采购人要求提供。</w:t>
            </w:r>
          </w:p>
        </w:tc>
      </w:tr>
      <w:tr>
        <w:tc>
          <w:tcPr>
            <w:tcW w:type="dxa" w:w="415"/>
          </w:tcPr>
          <w:p>
            <w:pPr>
              <w:pStyle w:val="null3"/>
              <w:jc w:val="center"/>
            </w:pPr>
            <w:r>
              <w:rPr/>
              <w:t>7</w:t>
            </w:r>
          </w:p>
        </w:tc>
        <w:tc>
          <w:tcPr>
            <w:tcW w:type="dxa" w:w="581"/>
          </w:tcPr>
          <w:p>
            <w:pPr>
              <w:pStyle w:val="null3"/>
              <w:jc w:val="center"/>
            </w:pPr>
            <w:r>
              <w:rPr/>
              <w:t>★</w:t>
            </w:r>
          </w:p>
        </w:tc>
        <w:tc>
          <w:tcPr>
            <w:tcW w:type="dxa" w:w="1495"/>
          </w:tcPr>
          <w:p>
            <w:pPr>
              <w:pStyle w:val="null3"/>
              <w:jc w:val="left"/>
            </w:pPr>
            <w:r>
              <w:rPr/>
              <w:t>违约责任与解决争议的方法</w:t>
            </w:r>
          </w:p>
        </w:tc>
        <w:tc>
          <w:tcPr>
            <w:tcW w:type="dxa" w:w="5814"/>
          </w:tcPr>
          <w:p>
            <w:pPr>
              <w:pStyle w:val="null3"/>
              <w:jc w:val="left"/>
            </w:pPr>
            <w:r>
              <w:rPr/>
              <w:t>双方因履行合同产生纠纷，应友好协商解决，按照合同要求解决。采取仲裁/诉讼方式解决争议的，违约方还应承担由此给相对方造成的一切经济损失，包括但不限于仲裁费、诉讼费、律师费、公告费、鉴定费等。</w:t>
            </w:r>
          </w:p>
        </w:tc>
      </w:tr>
      <w:tr>
        <w:tc>
          <w:tcPr>
            <w:tcW w:type="dxa" w:w="415"/>
          </w:tcPr>
          <w:p>
            <w:pPr>
              <w:pStyle w:val="null3"/>
              <w:jc w:val="center"/>
            </w:pPr>
            <w:r>
              <w:rPr/>
              <w:t>8</w:t>
            </w:r>
          </w:p>
        </w:tc>
        <w:tc>
          <w:tcPr>
            <w:tcW w:type="dxa" w:w="581"/>
          </w:tcPr>
          <w:p>
            <w:pPr>
              <w:pStyle w:val="null3"/>
              <w:jc w:val="center"/>
            </w:pPr>
            <w:r>
              <w:rPr/>
              <w:t>★</w:t>
            </w:r>
          </w:p>
        </w:tc>
        <w:tc>
          <w:tcPr>
            <w:tcW w:type="dxa" w:w="1495"/>
          </w:tcPr>
          <w:p>
            <w:pPr>
              <w:pStyle w:val="null3"/>
              <w:jc w:val="left"/>
            </w:pPr>
            <w:r>
              <w:rPr/>
              <w:t>包装方式及运输</w:t>
            </w:r>
          </w:p>
        </w:tc>
        <w:tc>
          <w:tcPr>
            <w:tcW w:type="dxa" w:w="5814"/>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b/>
          <w:sz w:val="28"/>
        </w:rPr>
        <w:t>3.4.其他要求</w:t>
      </w:r>
    </w:p>
    <w:p>
      <w:pPr>
        <w:pStyle w:val="null3"/>
        <w:ind w:firstLine="480"/>
        <w:jc w:val="left"/>
      </w:pPr>
      <w:r>
        <w:rPr/>
        <w:t>采购包1：</w:t>
      </w:r>
    </w:p>
    <w:p>
      <w:pPr>
        <w:pStyle w:val="null3"/>
        <w:jc w:val="left"/>
      </w:pPr>
      <w:r>
        <w:rPr/>
        <w:t>知识产权归属和处理方式：应保证在本项目使用的任何产品和服务（包括部分使用）时，不会产生因第三方提出侵犯其专利权、商标权或其它知识产权而引起的法律和经济纠纷，如因专利权、商标权或其它知识产权而引起法律和经济纠纷，由成交人承担所有相关责任。 采购人使用成交人提供的服务时免受第三方提出的侵犯其专利权或其它知识产权的起诉。如果第三方提出侵权指控，成交人应承担由此而引起的一切法律责任和费用。</w:t>
      </w:r>
    </w:p>
    <w:p>
      <w:pPr>
        <w:pStyle w:val="null3"/>
        <w:jc w:val="left"/>
      </w:pPr>
      <w:r>
        <w:rPr/>
        <w:t>采购包2：</w:t>
      </w:r>
    </w:p>
    <w:p>
      <w:pPr>
        <w:pStyle w:val="null3"/>
        <w:jc w:val="left"/>
      </w:pPr>
      <w:r>
        <w:rPr/>
        <w:t>知识产权归属和处理方式：应保证在本项目使用的任何产品和服务（包括部分使用）时，不会产生因第三方提出侵犯其专利权、商标权或其它知识产权而引起的法律和经济纠纷，如因专利权、商标权或其它知识产权而引起法律和经济纠纷，由成交人承担所有相关责任。 采购人使用成交人提供的服务时免受第三方提出的侵犯其专利权或其它知识产权的起诉。如果第三方提出侵权指控，成交人应承担由此而引起的一切法律责任和费用。</w:t>
      </w:r>
    </w:p>
    <w:p>
      <w:pPr>
        <w:pStyle w:val="null3"/>
        <w:jc w:val="left"/>
      </w:pPr>
      <w:r>
        <w:rPr/>
        <w:t>采购包3：</w:t>
      </w:r>
    </w:p>
    <w:p>
      <w:pPr>
        <w:pStyle w:val="null3"/>
        <w:jc w:val="left"/>
      </w:pPr>
      <w:r>
        <w:rPr/>
        <w:t>知识产权归属和处理方式：应保证在本项目使用的任何产品和服务（包括部分使用）时，不会产生因第三方提出侵犯其专利权、商标权或其它知识产权而引起的法律和经济纠纷，如因专利权、商标权或其它知识产权而引起法律和经济纠纷，由成交人承担所有相关责任。 采购人使用成交人提供的服务时免受第三方提出的侵犯其专利权或其它知识产权的起诉。如果第三方提出侵权指控，成交人应承担由此而引起的一切法律责任和费用。</w:t>
      </w:r>
    </w:p>
    <w:p>
      <w:pPr>
        <w:pStyle w:val="null3"/>
      </w:pPr>
      <w:r>
        <w:rPr/>
        <w:t xml:space="preserve"> </w:t>
        <w:br/>
        <w:br w:type="page"/>
      </w:r>
    </w:p>
    <w:p>
      <w:pPr>
        <w:pStyle w:val="null3"/>
        <w:jc w:val="center"/>
        <w:outlineLvl w:val="1"/>
      </w:pPr>
      <w:r>
        <w:rPr>
          <w:b/>
          <w:sz w:val="36"/>
        </w:rPr>
        <w:t>第四章 协商过程中可实质性变动的内容</w:t>
      </w:r>
    </w:p>
    <w:p>
      <w:pPr>
        <w:pStyle w:val="null3"/>
        <w:ind w:firstLine="480"/>
        <w:jc w:val="left"/>
      </w:pPr>
      <w:r>
        <w:rPr/>
        <w:t>协商小组可以根据采购文件和协商情况实质性变动以下内容：</w:t>
      </w:r>
    </w:p>
    <w:p>
      <w:pPr>
        <w:pStyle w:val="null3"/>
        <w:ind w:firstLine="480"/>
        <w:jc w:val="left"/>
      </w:pPr>
      <w:r>
        <w:rPr/>
        <w:t>一、第三章“技术、服务及其他要求”中“3.2.技术要求”，“3.3.服务要求”：</w:t>
      </w:r>
    </w:p>
    <w:p>
      <w:pPr>
        <w:pStyle w:val="null3"/>
        <w:ind w:firstLine="480"/>
        <w:jc w:val="left"/>
      </w:pPr>
      <w:r>
        <w:rPr/>
        <w:t>无</w:t>
      </w:r>
    </w:p>
    <w:p>
      <w:pPr>
        <w:pStyle w:val="null3"/>
        <w:ind w:firstLine="480"/>
        <w:jc w:val="left"/>
      </w:pPr>
      <w:r>
        <w:rPr/>
        <w:t>二、第七章“拟签订采购合同文本”：</w:t>
      </w:r>
    </w:p>
    <w:p>
      <w:pPr>
        <w:pStyle w:val="null3"/>
        <w:ind w:firstLine="480"/>
        <w:jc w:val="left"/>
      </w:pPr>
      <w:r>
        <w:rPr/>
        <w:t>无</w:t>
      </w:r>
    </w:p>
    <w:p>
      <w:pPr>
        <w:pStyle w:val="null3"/>
        <w:ind w:firstLine="480"/>
        <w:jc w:val="left"/>
      </w:pPr>
      <w:r>
        <w:rPr/>
        <w:t>除以上内容外，协商小组不得变动采购文件中的其他内容。</w:t>
      </w:r>
    </w:p>
    <w:p>
      <w:pPr>
        <w:pStyle w:val="null3"/>
        <w:ind w:firstLine="480"/>
        <w:jc w:val="left"/>
      </w:pPr>
      <w:r>
        <w:rPr/>
        <w:t>在协商过程中，协商小组根据项目实际需要制定协商内容，在获得采购人代表确认的前提下，可以根据协商情况实质性变动相关内容。协商小组对采购文件作出的实质性变动是采购文件的有效组成部分，协商小组应及时以书面形式通知所有参加协商的供应商。</w:t>
      </w:r>
    </w:p>
    <w:p>
      <w:pPr>
        <w:pStyle w:val="null3"/>
      </w:pPr>
      <w:r>
        <w:rPr/>
        <w:t xml:space="preserve"> </w:t>
        <w:br/>
        <w:br w:type="page"/>
      </w:r>
    </w:p>
    <w:p>
      <w:pPr>
        <w:pStyle w:val="null3"/>
        <w:jc w:val="center"/>
        <w:outlineLvl w:val="1"/>
      </w:pPr>
      <w:r>
        <w:rPr>
          <w:b/>
          <w:sz w:val="36"/>
        </w:rPr>
        <w:t>第五章 评审办法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非招标采购方式管理办法》《四川省政府采购评审工作规程（修订）》等法律制度规定，结合采购项目特点制定本次单一来源采购评审办法。</w:t>
      </w:r>
    </w:p>
    <w:p>
      <w:pPr>
        <w:pStyle w:val="null3"/>
        <w:ind w:firstLine="480"/>
        <w:jc w:val="left"/>
      </w:pPr>
      <w:r>
        <w:rPr/>
        <w:t>二、协商工作由代理机构组织，具体评审事务由依法组建的协商小组负责。协商小组由采购人代表和评审专家组成。</w:t>
      </w:r>
    </w:p>
    <w:p>
      <w:pPr>
        <w:pStyle w:val="null3"/>
        <w:ind w:firstLine="480"/>
        <w:jc w:val="left"/>
      </w:pPr>
      <w:r>
        <w:rPr/>
        <w:t>三、评审工作应遵循客观、公正、审慎的原则，根据单一来源采购文件规定的评审程序、评审方法和评审标准进行独立评审。</w:t>
      </w:r>
    </w:p>
    <w:p>
      <w:pPr>
        <w:pStyle w:val="null3"/>
        <w:ind w:firstLine="480"/>
        <w:jc w:val="left"/>
      </w:pPr>
      <w:r>
        <w:rPr/>
        <w:t>四、本项目采取电子评审，通过交易系统完成评审工作。协商小组成员和供应商应当按照本采购文件规定和交易系统操作要求开展或者参加评审活动。</w:t>
      </w:r>
    </w:p>
    <w:p>
      <w:pPr>
        <w:pStyle w:val="null3"/>
        <w:ind w:firstLine="480"/>
        <w:jc w:val="left"/>
      </w:pPr>
      <w:r>
        <w:rPr/>
        <w:t>五、评审过程中的书面材料往来均通过交易系统传递，需要供应商电子签章的，供应商应按规定加盖电子印章。协商小组成员在签署协商情况记录时，出现无法在线签章的特殊情况，可以线下签署后，由代理机构对原件扫描后以附件形式上传。</w:t>
      </w:r>
    </w:p>
    <w:p>
      <w:pPr>
        <w:pStyle w:val="null3"/>
        <w:ind w:firstLine="480"/>
        <w:jc w:val="left"/>
      </w:pPr>
      <w:r>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b/>
          <w:sz w:val="28"/>
        </w:rPr>
        <w:t>5.2.协商小组</w:t>
      </w:r>
    </w:p>
    <w:p>
      <w:pPr>
        <w:pStyle w:val="null3"/>
        <w:ind w:firstLine="480"/>
        <w:jc w:val="left"/>
      </w:pPr>
      <w:r>
        <w:rPr/>
        <w:t>一、按《中华人民共和国政府采购法》的规定组建协商小组，协商小组由采购人的代表和具有相关经验的专业人员组成。本项目协商小组成员人数由采购人或者代理机构自行确定，其中专业人员不得少于成员总数的三分之二。</w:t>
      </w:r>
    </w:p>
    <w:p>
      <w:pPr>
        <w:pStyle w:val="null3"/>
        <w:ind w:firstLine="480"/>
        <w:jc w:val="left"/>
      </w:pPr>
      <w:r>
        <w:rPr/>
        <w:t>二、协商小组成员应当满足并适应电子化采购评审的工作需要，登录交易系统进入项目评审功能模块确认身份、签到、推荐协商小组组长。采购人代表可以使用采购人代表专用签章确认评审意见。</w:t>
      </w:r>
    </w:p>
    <w:p>
      <w:pPr>
        <w:pStyle w:val="null3"/>
        <w:ind w:firstLine="480"/>
        <w:jc w:val="left"/>
      </w:pPr>
      <w:r>
        <w:rPr/>
        <w:t>三、协商小组成员获取解密后的响应文件，开展评审活动。出现专业人员请假、回避等情况时，采购人或者代理机构按规定申请补充抽取专业人员。无法及时补充抽取的，采购人或者代理机构应当封存供应商响应文件，按规定重新组建协商小组，解封响应文件后，开展评审活动。</w:t>
      </w:r>
    </w:p>
    <w:p>
      <w:pPr>
        <w:pStyle w:val="null3"/>
        <w:ind w:firstLine="480"/>
        <w:jc w:val="left"/>
      </w:pPr>
      <w:r>
        <w:rPr/>
        <w:t>四、协商小组应当履行下列职责：</w:t>
      </w:r>
    </w:p>
    <w:p>
      <w:pPr>
        <w:pStyle w:val="null3"/>
        <w:ind w:firstLine="480"/>
        <w:jc w:val="left"/>
      </w:pPr>
      <w:r>
        <w:rPr/>
        <w:t>（一）熟悉和理解单一来源采购文件；</w:t>
      </w:r>
    </w:p>
    <w:p>
      <w:pPr>
        <w:pStyle w:val="null3"/>
        <w:ind w:firstLine="480"/>
        <w:jc w:val="left"/>
      </w:pPr>
      <w:r>
        <w:rPr/>
        <w:t>（二）审查、评价供应商响应文件等是否满足单一来源采购文件要求；</w:t>
      </w:r>
    </w:p>
    <w:p>
      <w:pPr>
        <w:pStyle w:val="null3"/>
        <w:ind w:firstLine="480"/>
        <w:jc w:val="left"/>
      </w:pPr>
      <w:r>
        <w:rPr/>
        <w:t>（三）根据需要要求采购人、代理机构对单一来源采购文件作出解释；根据需要要求供应商对响应文件有关事项作出澄清、说明或者更正；</w:t>
      </w:r>
    </w:p>
    <w:p>
      <w:pPr>
        <w:pStyle w:val="null3"/>
        <w:ind w:firstLine="480"/>
        <w:jc w:val="left"/>
      </w:pPr>
      <w:r>
        <w:rPr/>
        <w:t>（四）受采购人委托确定供应商成交；</w:t>
      </w:r>
    </w:p>
    <w:p>
      <w:pPr>
        <w:pStyle w:val="null3"/>
        <w:ind w:firstLine="480"/>
        <w:jc w:val="left"/>
      </w:pPr>
      <w:r>
        <w:rPr/>
        <w:t>（五）起草资格审查报告、协商情况记录并进行签署；</w:t>
      </w:r>
    </w:p>
    <w:p>
      <w:pPr>
        <w:pStyle w:val="null3"/>
        <w:ind w:firstLine="480"/>
        <w:jc w:val="left"/>
      </w:pPr>
      <w:r>
        <w:rPr/>
        <w:t>（六）向采购人、代理机构或者有关部门报告协商中发现的违法行为；</w:t>
      </w:r>
    </w:p>
    <w:p>
      <w:pPr>
        <w:pStyle w:val="null3"/>
        <w:ind w:firstLine="480"/>
        <w:jc w:val="left"/>
      </w:pPr>
      <w:r>
        <w:rPr/>
        <w:t>（七）法律、法规和规章规定的其他职责。</w:t>
      </w:r>
    </w:p>
    <w:p>
      <w:pPr>
        <w:pStyle w:val="null3"/>
        <w:jc w:val="left"/>
        <w:outlineLvl w:val="2"/>
      </w:pPr>
      <w:r>
        <w:rPr>
          <w:b/>
          <w:sz w:val="28"/>
        </w:rPr>
        <w:t>5.3.评审程序</w:t>
      </w:r>
    </w:p>
    <w:p>
      <w:pPr>
        <w:pStyle w:val="null3"/>
        <w:jc w:val="left"/>
        <w:outlineLvl w:val="3"/>
      </w:pPr>
      <w:r>
        <w:rPr>
          <w:b/>
          <w:sz w:val="24"/>
        </w:rPr>
        <w:t>5.3.1.熟悉和理解采购文件</w:t>
      </w:r>
    </w:p>
    <w:p>
      <w:pPr>
        <w:pStyle w:val="null3"/>
        <w:ind w:firstLine="480"/>
        <w:jc w:val="left"/>
      </w:pPr>
      <w:r>
        <w:rPr/>
        <w:t>协商小组正式协商前，应当对采购文件进行熟悉和理解，内容主要包括采购文件中供应商资格条件要求、采购项目技术、服务和商务要求、评审办法和标准以及政府采购合同的内容等。</w:t>
      </w:r>
    </w:p>
    <w:p>
      <w:pPr>
        <w:pStyle w:val="null3"/>
        <w:jc w:val="left"/>
        <w:outlineLvl w:val="3"/>
      </w:pPr>
      <w:r>
        <w:rPr>
          <w:b/>
          <w:sz w:val="24"/>
        </w:rPr>
        <w:t>5.3.2.停止评审的情形</w:t>
      </w:r>
    </w:p>
    <w:p>
      <w:pPr>
        <w:pStyle w:val="null3"/>
        <w:ind w:firstLine="480"/>
        <w:jc w:val="left"/>
      </w:pPr>
      <w:r>
        <w:rPr/>
        <w:t>本采购文件有下列情形之一的，协商小组应当停止评审：</w:t>
      </w:r>
    </w:p>
    <w:p>
      <w:pPr>
        <w:pStyle w:val="null3"/>
        <w:ind w:firstLine="480"/>
        <w:jc w:val="left"/>
      </w:pPr>
      <w:r>
        <w:rPr/>
        <w:t>一、采购文件的规定存在歧义、重大缺陷，导致评审工作无法进行的；</w:t>
      </w:r>
    </w:p>
    <w:p>
      <w:pPr>
        <w:pStyle w:val="null3"/>
        <w:ind w:firstLine="480"/>
        <w:jc w:val="left"/>
      </w:pPr>
      <w:r>
        <w:rPr/>
        <w:t>二、采购项目属于国家规定的优先、强制采购范围，但是采购文件未依法体现优先、强制采购相关规定的；</w:t>
      </w:r>
    </w:p>
    <w:p>
      <w:pPr>
        <w:pStyle w:val="null3"/>
        <w:ind w:firstLine="480"/>
        <w:jc w:val="left"/>
      </w:pPr>
      <w:r>
        <w:rPr/>
        <w:t>三、采购项目属于政府采购促进中小企业发展的范围，但是采购文件未依法体现促进中小企业发展相关规定的；</w:t>
      </w:r>
    </w:p>
    <w:p>
      <w:pPr>
        <w:pStyle w:val="null3"/>
        <w:ind w:firstLine="480"/>
        <w:jc w:val="left"/>
      </w:pPr>
      <w:r>
        <w:rPr/>
        <w:t>四、采购文件载明的成交原则不合法的；</w:t>
      </w:r>
    </w:p>
    <w:p>
      <w:pPr>
        <w:pStyle w:val="null3"/>
        <w:ind w:firstLine="480"/>
        <w:jc w:val="left"/>
      </w:pPr>
      <w:r>
        <w:rPr/>
        <w:t>五、采购文件有违反国家其他有关强制性规定的情形。</w:t>
      </w:r>
    </w:p>
    <w:p>
      <w:pPr>
        <w:pStyle w:val="null3"/>
        <w:ind w:firstLine="480"/>
        <w:jc w:val="left"/>
      </w:pPr>
      <w:r>
        <w:rPr/>
        <w:t>出现上述应当停止评审情形的，协商小组应当通过交易系统向采购人、代理机构提交相关说明材料，说明停止评审的情形和具体理由。除上述情形外，协商小组不得以任何方式和理由停止评审。</w:t>
      </w:r>
    </w:p>
    <w:p>
      <w:pPr>
        <w:pStyle w:val="null3"/>
        <w:ind w:firstLine="480"/>
        <w:jc w:val="left"/>
      </w:pPr>
      <w:r>
        <w:rPr/>
        <w:t>出现上述应当停止评审情形的，代理机构应当将停止评审的情形和具体原因通过交易系统告知参加采购活动的供应商，并在四川政府采购网公告。采购人、代理机构认为协商小组不应当停止评审的，可以书面报告采购项目同级财政部门依法处理，并提供相关证明材料。</w:t>
      </w:r>
    </w:p>
    <w:p>
      <w:pPr>
        <w:pStyle w:val="null3"/>
        <w:jc w:val="left"/>
        <w:outlineLvl w:val="3"/>
      </w:pPr>
      <w:r>
        <w:rPr>
          <w:b/>
          <w:sz w:val="24"/>
        </w:rPr>
        <w:t>5.3.3.资格审查</w:t>
      </w:r>
    </w:p>
    <w:p>
      <w:pPr>
        <w:pStyle w:val="null3"/>
        <w:ind w:firstLine="480"/>
        <w:jc w:val="left"/>
      </w:pPr>
      <w:r>
        <w:rPr/>
        <w:t>网上开启完成后，由协商小组依据法律法规和采购文件的规定，对成功解密的响应文件中供应商资格证明等进行审查并出具资格审查报告。资格审查标准及要求如下：</w:t>
      </w:r>
    </w:p>
    <w:p>
      <w:pPr>
        <w:pStyle w:val="null3"/>
        <w:jc w:val="left"/>
        <w:outlineLvl w:val="3"/>
      </w:pPr>
      <w:r>
        <w:rPr>
          <w:b/>
          <w:sz w:val="24"/>
        </w:rPr>
        <w:t>5.3.3.1.一般资格审查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910"/>
          </w:tcPr>
          <w:p>
            <w:pPr>
              <w:pStyle w:val="null3"/>
              <w:jc w:val="left"/>
            </w:pPr>
            <w:r>
              <w:rPr/>
              <w:t>具有健全财务会计制度的证明材料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不属于为本项目提供整体设计、规范编制或者项目管理、监理、检测等服务的供应商。</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910"/>
          </w:tcPr>
          <w:p>
            <w:pPr>
              <w:pStyle w:val="null3"/>
              <w:jc w:val="left"/>
            </w:pPr>
            <w:r>
              <w:rPr/>
              <w:t>具有健全财务会计制度的证明材料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不属于为本项目提供整体设计、规范编制或者项目管理、监理、检测等服务的供应商。</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910"/>
          </w:tcPr>
          <w:p>
            <w:pPr>
              <w:pStyle w:val="null3"/>
              <w:jc w:val="left"/>
            </w:pPr>
            <w:r>
              <w:rPr/>
              <w:t>具有健全财务会计制度的证明材料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不属于为本项目提供整体设计、规范编制或者项目管理、监理、检测等服务的供应商。</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bl>
    <w:p>
      <w:pPr>
        <w:pStyle w:val="null3"/>
        <w:jc w:val="left"/>
        <w:outlineLvl w:val="3"/>
      </w:pPr>
      <w:r>
        <w:rPr>
          <w:b/>
          <w:sz w:val="24"/>
        </w:rPr>
        <w:t>5.3.3.2.落实政府采购政策资格审查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4"/>
          </w:tcPr>
          <w:p>
            <w:pPr>
              <w:pStyle w:val="null3"/>
              <w:jc w:val="left"/>
            </w:pPr>
            <w:r>
              <w:rPr/>
              <w:t xml:space="preserve"> 无</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4"/>
          </w:tcPr>
          <w:p>
            <w:pPr>
              <w:pStyle w:val="null3"/>
              <w:jc w:val="left"/>
            </w:pPr>
            <w:r>
              <w:rPr/>
              <w:t xml:space="preserve"> 无</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4"/>
          </w:tcPr>
          <w:p>
            <w:pPr>
              <w:pStyle w:val="null3"/>
              <w:jc w:val="left"/>
            </w:pPr>
            <w:r>
              <w:rPr/>
              <w:t xml:space="preserve"> 无</w:t>
            </w:r>
          </w:p>
        </w:tc>
      </w:tr>
    </w:tbl>
    <w:p>
      <w:pPr>
        <w:pStyle w:val="null3"/>
        <w:jc w:val="left"/>
        <w:outlineLvl w:val="3"/>
      </w:pPr>
      <w:r>
        <w:rPr>
          <w:b/>
          <w:sz w:val="24"/>
        </w:rPr>
        <w:t>5.3.3.3.特定资格审查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本项目中拟采购的产品为医疗器械的，投标产品须符合《医疗器械注册与备案管理办法》要求并提供产品的注册/备案证明材料；拟采购的产品为药品的，提供《药品生产许可证》或《药品经营许可证》；投标人须符合《医疗器械监督管理条例》要求并提供投标人经营该产品的医疗器械经营许可/备案凭证证明材料。</w:t>
            </w:r>
          </w:p>
        </w:tc>
        <w:tc>
          <w:tcPr>
            <w:tcW w:type="dxa" w:w="3322"/>
          </w:tcPr>
          <w:p>
            <w:pPr>
              <w:pStyle w:val="null3"/>
              <w:jc w:val="left"/>
            </w:pPr>
            <w:r>
              <w:rPr/>
              <w:t>本项目中拟采购的产品为医疗器械的，投标产品须符合《医疗器械注册与备案管理办法》要求并提供产品的注册/备案证明材料；拟采购的产品为药品的，提供《药品生产许可证》或《药品经营许可证》；投标人须符合《医疗器械监督管理条例》要求并提供投标人经营该产品的医疗器械经营许可/备案凭证证明材料。</w:t>
            </w:r>
          </w:p>
        </w:tc>
        <w:tc>
          <w:tcPr>
            <w:tcW w:type="dxa" w:w="1910"/>
          </w:tcPr>
          <w:p>
            <w:pPr>
              <w:pStyle w:val="null3"/>
              <w:jc w:val="left"/>
            </w:pPr>
            <w:r>
              <w:rPr/>
              <w:t>供应商应提交的相关证明材料</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本项目中拟采购的产品为医疗器械的，投标产品须符合《医疗器械注册与备案管理办法》要求并提供产品的注册/备案证明材料；拟采购的产品为药品的，提供《药品生产许可证》或《药品经营许可证》；投标人须符合《医疗器械监督管理条例》要求并提供投标人经营该产品的医疗器械经营许可/备案凭证证明材料。</w:t>
            </w:r>
          </w:p>
        </w:tc>
        <w:tc>
          <w:tcPr>
            <w:tcW w:type="dxa" w:w="3322"/>
          </w:tcPr>
          <w:p>
            <w:pPr>
              <w:pStyle w:val="null3"/>
              <w:jc w:val="left"/>
            </w:pPr>
            <w:r>
              <w:rPr/>
              <w:t>本项目中拟采购的产品为医疗器械的，投标产品须符合《医疗器械注册与备案管理办法》要求并提供产品的注册/备案证明材料；拟采购的产品为药品的，提供《药品生产许可证》或《药品经营许可证》；投标人须符合《医疗器械监督管理条例》要求并提供投标人经营该产品的医疗器械经营许可/备案凭证证明材料。</w:t>
            </w:r>
          </w:p>
        </w:tc>
        <w:tc>
          <w:tcPr>
            <w:tcW w:type="dxa" w:w="1910"/>
          </w:tcPr>
          <w:p>
            <w:pPr>
              <w:pStyle w:val="null3"/>
              <w:jc w:val="left"/>
            </w:pPr>
            <w:r>
              <w:rPr/>
              <w:t>供应商应提交的相关证明材料</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本项目中拟采购的产品为医疗器械的，投标产品须符合《医疗器械注册与备案管理办法》要求并提供产品的注册/备案证明材料；拟采购的产品为药品的，提供《药品生产许可证》或《药品经营许可证》；投标人须符合《医疗器械监督管理条例》要求并提供投标人经营该产品的医疗器械经营许可/备案凭证证明材料。</w:t>
            </w:r>
          </w:p>
        </w:tc>
        <w:tc>
          <w:tcPr>
            <w:tcW w:type="dxa" w:w="3322"/>
          </w:tcPr>
          <w:p>
            <w:pPr>
              <w:pStyle w:val="null3"/>
              <w:jc w:val="left"/>
            </w:pPr>
            <w:r>
              <w:rPr/>
              <w:t>本项目中拟采购的产品为医疗器械的，投标产品须符合《医疗器械注册与备案管理办法》要求并提供产品的注册/备案证明材料；拟采购的产品为药品的，提供《药品生产许可证》或《药品经营许可证》；投标人须符合《医疗器械监督管理条例》要求并提供投标人经营该产品的医疗器械经营许可/备案凭证证明材料。</w:t>
            </w:r>
          </w:p>
        </w:tc>
        <w:tc>
          <w:tcPr>
            <w:tcW w:type="dxa" w:w="1910"/>
          </w:tcPr>
          <w:p>
            <w:pPr>
              <w:pStyle w:val="null3"/>
              <w:jc w:val="left"/>
            </w:pPr>
            <w:r>
              <w:rPr/>
              <w:t>供应商应提交的相关证明材料</w:t>
            </w:r>
          </w:p>
        </w:tc>
      </w:tr>
    </w:tbl>
    <w:p>
      <w:pPr>
        <w:pStyle w:val="null3"/>
        <w:jc w:val="left"/>
        <w:outlineLvl w:val="3"/>
      </w:pPr>
      <w:r>
        <w:rPr>
          <w:b/>
          <w:sz w:val="24"/>
        </w:rPr>
        <w:t>5.3.4.符合性审查</w:t>
      </w:r>
    </w:p>
    <w:p>
      <w:pPr>
        <w:pStyle w:val="null3"/>
        <w:ind w:firstLine="480"/>
        <w:jc w:val="left"/>
      </w:pPr>
      <w:r>
        <w:rPr/>
        <w:t>协商小组依据采购文件的符合性审查要求，对符合资格要求供应商的响应文件进行符合性审查。</w:t>
      </w:r>
    </w:p>
    <w:p>
      <w:pPr>
        <w:pStyle w:val="null3"/>
        <w:ind w:firstLine="480"/>
        <w:jc w:val="left"/>
      </w:pPr>
      <w:r>
        <w:rPr/>
        <w:t>在符合性审查过程中，如果出现协商小组成员意见不一致的情况，按照少数服从多数的原则确定，但不得违反政府采购基本原则和采购文件规定。</w:t>
      </w:r>
    </w:p>
    <w:p>
      <w:pPr>
        <w:pStyle w:val="null3"/>
        <w:ind w:firstLine="480"/>
        <w:jc w:val="left"/>
      </w:pPr>
      <w:r>
        <w:rPr/>
        <w:t>符合性审查标准见下表：</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需要供应商进行承诺的实质性要求。</w:t>
            </w:r>
          </w:p>
        </w:tc>
        <w:tc>
          <w:tcPr>
            <w:tcW w:type="dxa" w:w="3322"/>
          </w:tcPr>
          <w:p>
            <w:pPr>
              <w:pStyle w:val="null3"/>
              <w:jc w:val="left"/>
            </w:pPr>
            <w:r>
              <w:rPr/>
              <w:t>无需供应商单独提供材料进行响应，只需供应商承诺严格遵守并执行的相关实质性要求。</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采购文件其他实质性要求。</w:t>
            </w:r>
          </w:p>
        </w:tc>
        <w:tc>
          <w:tcPr>
            <w:tcW w:type="dxa" w:w="3322"/>
          </w:tcPr>
          <w:p>
            <w:pPr>
              <w:pStyle w:val="null3"/>
              <w:jc w:val="left"/>
            </w:pPr>
            <w:r>
              <w:rPr/>
              <w:t>按采购文件规定的要求进行审查。</w:t>
            </w:r>
          </w:p>
        </w:tc>
        <w:tc>
          <w:tcPr>
            <w:tcW w:type="dxa" w:w="1910"/>
          </w:tcPr>
          <w:p>
            <w:pPr>
              <w:pStyle w:val="null3"/>
              <w:jc w:val="left"/>
            </w:pPr>
            <w:r>
              <w:rPr/>
              <w:t>响应文件封面 产品技术参数响应表 中小企业声明函 残疾人福利性单位声明函 服务应答表 报价表 商务要求应答表 监狱企业的证明文件</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需要供应商进行承诺的实质性要求。</w:t>
            </w:r>
          </w:p>
        </w:tc>
        <w:tc>
          <w:tcPr>
            <w:tcW w:type="dxa" w:w="3322"/>
          </w:tcPr>
          <w:p>
            <w:pPr>
              <w:pStyle w:val="null3"/>
              <w:jc w:val="left"/>
            </w:pPr>
            <w:r>
              <w:rPr/>
              <w:t>无需供应商单独提供材料进行响应，只需供应商承诺严格遵守并执行的相关实质性要求。</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采购文件其他实质性要求。</w:t>
            </w:r>
          </w:p>
        </w:tc>
        <w:tc>
          <w:tcPr>
            <w:tcW w:type="dxa" w:w="3322"/>
          </w:tcPr>
          <w:p>
            <w:pPr>
              <w:pStyle w:val="null3"/>
              <w:jc w:val="left"/>
            </w:pPr>
            <w:r>
              <w:rPr/>
              <w:t>按采购文件规定的要求进行审查。</w:t>
            </w:r>
          </w:p>
        </w:tc>
        <w:tc>
          <w:tcPr>
            <w:tcW w:type="dxa" w:w="1910"/>
          </w:tcPr>
          <w:p>
            <w:pPr>
              <w:pStyle w:val="null3"/>
              <w:jc w:val="left"/>
            </w:pPr>
            <w:r>
              <w:rPr/>
              <w:t>响应文件封面 产品技术参数响应表 中小企业声明函 残疾人福利性单位声明函 服务应答表 报价表 商务要求应答表 监狱企业的证明文件</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需要供应商进行承诺的实质性要求。</w:t>
            </w:r>
          </w:p>
        </w:tc>
        <w:tc>
          <w:tcPr>
            <w:tcW w:type="dxa" w:w="3322"/>
          </w:tcPr>
          <w:p>
            <w:pPr>
              <w:pStyle w:val="null3"/>
              <w:jc w:val="left"/>
            </w:pPr>
            <w:r>
              <w:rPr/>
              <w:t>无需供应商单独提供材料进行响应，只需供应商承诺严格遵守并执行的相关实质性要求。</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采购文件其他实质性要求。</w:t>
            </w:r>
          </w:p>
        </w:tc>
        <w:tc>
          <w:tcPr>
            <w:tcW w:type="dxa" w:w="3322"/>
          </w:tcPr>
          <w:p>
            <w:pPr>
              <w:pStyle w:val="null3"/>
              <w:jc w:val="left"/>
            </w:pPr>
            <w:r>
              <w:rPr/>
              <w:t>按采购文件规定的要求进行审查</w:t>
            </w:r>
          </w:p>
        </w:tc>
        <w:tc>
          <w:tcPr>
            <w:tcW w:type="dxa" w:w="1910"/>
          </w:tcPr>
          <w:p>
            <w:pPr>
              <w:pStyle w:val="null3"/>
              <w:jc w:val="left"/>
            </w:pPr>
            <w:r>
              <w:rPr/>
              <w:t>响应文件封面 产品技术参数响应表 中小企业声明函 残疾人福利性单位声明函 服务应答表 报价表 商务要求应答表 监狱企业的证明文件</w:t>
            </w:r>
          </w:p>
        </w:tc>
      </w:tr>
    </w:tbl>
    <w:p>
      <w:pPr>
        <w:pStyle w:val="null3"/>
        <w:ind w:firstLine="480"/>
        <w:jc w:val="left"/>
      </w:pPr>
      <w:r>
        <w:rPr/>
        <w:t>响应文件满足以上符合性审查要求的，则通过符合性审查；如有任意一项未满足符合性审查要求的，则按无效响应处理，并在协商情况记录中载明未通过符合性审查的具体原因。</w:t>
      </w:r>
    </w:p>
    <w:p>
      <w:pPr>
        <w:pStyle w:val="null3"/>
        <w:jc w:val="left"/>
        <w:outlineLvl w:val="3"/>
      </w:pPr>
      <w:r>
        <w:rPr>
          <w:b/>
          <w:sz w:val="24"/>
        </w:rPr>
        <w:t>5.3.5.协商</w:t>
      </w:r>
    </w:p>
    <w:p>
      <w:pPr>
        <w:pStyle w:val="null3"/>
        <w:ind w:firstLine="480"/>
        <w:jc w:val="left"/>
      </w:pPr>
      <w:r>
        <w:rPr/>
        <w:t>一、协商小组按照采购文件的规定与邀请参加协商的供应商进行协商， 供应商应随时关注交易系统信息，及时参与在线协商。供应商登录交易系统进入等候大厅（找到对应项目），与协商小组进行在线协商、提交供应商响应表，供应商响应表应加盖供应商（法定名称）电子印章。协商结束前，供应商应随时关注系统提示，及时通过交易系统在线响应协商小组发出的协商邀请，签章并确认提交成功。未在规定时间内回复将不能提交，视为供应商自行放弃该轮协商，其损失由供应商承担。</w:t>
      </w:r>
    </w:p>
    <w:p>
      <w:pPr>
        <w:pStyle w:val="null3"/>
        <w:ind w:firstLine="480"/>
        <w:jc w:val="left"/>
      </w:pPr>
      <w:r>
        <w:rPr/>
        <w:t>二、协商小组负责与供应商（邀请参加单一来源采购的供应商为资格条件符合采购人要求的合格供应商）就第四章规定的可实质性变动的内容进行协商确定成交价格。</w:t>
      </w:r>
    </w:p>
    <w:p>
      <w:pPr>
        <w:pStyle w:val="null3"/>
        <w:ind w:firstLine="480"/>
        <w:jc w:val="left"/>
      </w:pPr>
      <w:r>
        <w:rPr/>
        <w:t>三、协商过程中，供应商可以根据协商情况变更其响应文件，并将变更内容以澄清函形式在线提交协商小组。澄清函作为响应文件的一部分，应加盖供应商（法定名称）电子印章，否则无效。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t>四、提交供应商响应表、协商过程中的书面材料往来均通过交易系统传递，协商小组成员和供应商加盖电子印章后生效。协商小组成员出现无法在线签章的特殊情况，可以线下签署报告，由代理机构对原件扫描后以附件形式上传。</w:t>
      </w:r>
    </w:p>
    <w:p>
      <w:pPr>
        <w:pStyle w:val="null3"/>
        <w:jc w:val="left"/>
        <w:outlineLvl w:val="3"/>
      </w:pPr>
      <w:r>
        <w:rPr>
          <w:b/>
          <w:sz w:val="24"/>
        </w:rPr>
        <w:t>5.3.6.最后报价</w:t>
      </w:r>
    </w:p>
    <w:p>
      <w:pPr>
        <w:pStyle w:val="null3"/>
        <w:ind w:firstLine="480"/>
        <w:jc w:val="left"/>
      </w:pPr>
      <w:r>
        <w:rPr/>
        <w:t>一、协商结束后，协商小组可以根据协商情况要求供应商在规定时间内进行最后报价。协商小组开启报价后，供应商应随时关注交易系统信息，登录交易系统，通过“等候大厅”进行报价并签章后提交。</w:t>
      </w:r>
    </w:p>
    <w:p>
      <w:pPr>
        <w:pStyle w:val="null3"/>
        <w:ind w:firstLine="480"/>
        <w:jc w:val="left"/>
      </w:pPr>
      <w:r>
        <w:rPr/>
        <w:t>二、供应商在未提高响应文件中承诺的标准情况下，其最后报价不得高于对该项目之前的报价，否则，协商小组将对其响应文件作无效处理，并通过交易系统告知供应商，说明理由。</w:t>
      </w:r>
    </w:p>
    <w:p>
      <w:pPr>
        <w:pStyle w:val="null3"/>
        <w:ind w:firstLine="480"/>
        <w:jc w:val="left"/>
      </w:pPr>
      <w:r>
        <w:rPr/>
        <w:t>三、供应商未按协商小组要求在规定时间内提交报价的，视为无效响应，由供应商自行承担不利后果。</w:t>
      </w:r>
    </w:p>
    <w:p>
      <w:pPr>
        <w:pStyle w:val="null3"/>
        <w:ind w:firstLine="480"/>
        <w:jc w:val="left"/>
      </w:pPr>
      <w:r>
        <w:rPr/>
        <w:t>四、最后报价提交后，供应商不得以任何理由撤回。</w:t>
      </w:r>
    </w:p>
    <w:p>
      <w:pPr>
        <w:pStyle w:val="null3"/>
        <w:ind w:firstLine="480"/>
        <w:jc w:val="left"/>
      </w:pPr>
      <w:r>
        <w:rPr/>
        <w:t>五、最后报价为有效报价应符合下列条件：</w:t>
      </w:r>
    </w:p>
    <w:p>
      <w:pPr>
        <w:pStyle w:val="null3"/>
        <w:ind w:firstLine="480"/>
        <w:jc w:val="left"/>
      </w:pPr>
      <w:r>
        <w:rPr/>
        <w:t>（一）供应商所提供的最后报价是在规定的时间内提交。</w:t>
      </w:r>
    </w:p>
    <w:p>
      <w:pPr>
        <w:pStyle w:val="null3"/>
        <w:ind w:firstLine="480"/>
        <w:jc w:val="left"/>
      </w:pPr>
      <w:r>
        <w:rPr/>
        <w:t>（二）供应商的最后报价应加盖供应商（法定名称）电子印章。</w:t>
      </w:r>
    </w:p>
    <w:p>
      <w:pPr>
        <w:pStyle w:val="null3"/>
        <w:ind w:firstLine="480"/>
        <w:jc w:val="left"/>
      </w:pPr>
      <w:r>
        <w:rPr/>
        <w:t>（三）供应商的最后报价符合采购文件的要求。</w:t>
      </w:r>
    </w:p>
    <w:p>
      <w:pPr>
        <w:pStyle w:val="null3"/>
        <w:ind w:firstLine="480"/>
        <w:jc w:val="left"/>
      </w:pPr>
      <w:r>
        <w:rPr/>
        <w:t>（四）最后报价唯一，且不高于最高限价。</w:t>
      </w:r>
    </w:p>
    <w:p>
      <w:pPr>
        <w:pStyle w:val="null3"/>
        <w:ind w:firstLine="480"/>
        <w:jc w:val="left"/>
      </w:pPr>
      <w:r>
        <w:rPr/>
        <w:t>六、最后报价出现下列情况的，除采购文件另有规定外，按以下原则处理：</w:t>
      </w:r>
    </w:p>
    <w:p>
      <w:pPr>
        <w:pStyle w:val="null3"/>
        <w:ind w:firstLine="480"/>
        <w:jc w:val="left"/>
      </w:pPr>
      <w:r>
        <w:rPr/>
        <w:t>（一）报价中的大写金额和小写金额不一致的，以大写金额为准，但大写金额出现文字错误，导致金额无法判断的除外；</w:t>
      </w:r>
    </w:p>
    <w:p>
      <w:pPr>
        <w:pStyle w:val="null3"/>
        <w:ind w:firstLine="480"/>
        <w:jc w:val="left"/>
      </w:pPr>
      <w:r>
        <w:rPr/>
        <w:t>（二）单价金额小数点或者百分比有明显错位的，应以总价为准，并修改单价；</w:t>
      </w:r>
    </w:p>
    <w:p>
      <w:pPr>
        <w:pStyle w:val="null3"/>
        <w:ind w:firstLine="480"/>
        <w:jc w:val="left"/>
      </w:pPr>
      <w:r>
        <w:rPr/>
        <w:t>（三）总价金额与按单价汇总金额不一致的，以单价汇总金额计算结果为准；</w:t>
      </w:r>
    </w:p>
    <w:p>
      <w:pPr>
        <w:pStyle w:val="null3"/>
        <w:ind w:firstLine="480"/>
        <w:jc w:val="left"/>
      </w:pPr>
      <w:r>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t>七、供应商最后报价无效的，本次采购活动终止，并发布终止公告。</w:t>
      </w:r>
    </w:p>
    <w:p>
      <w:pPr>
        <w:pStyle w:val="null3"/>
        <w:jc w:val="left"/>
        <w:outlineLvl w:val="3"/>
      </w:pPr>
      <w:r>
        <w:rPr>
          <w:b/>
          <w:sz w:val="24"/>
        </w:rPr>
        <w:t>5.3.7.解释、澄清、说明的有关问题</w:t>
      </w:r>
    </w:p>
    <w:p>
      <w:pPr>
        <w:pStyle w:val="null3"/>
        <w:ind w:firstLine="480"/>
        <w:jc w:val="left"/>
      </w:pPr>
      <w:r>
        <w:rPr/>
        <w:t>一、评审过程中，协商小组认为采购文件有关事项表述不明确或需要说明的，可以要求采购人或者代理机构书面解释。采购人或者代理机构的解释不得改变采购文件的原义或者影响公平、公正。</w:t>
      </w:r>
    </w:p>
    <w:p>
      <w:pPr>
        <w:pStyle w:val="null3"/>
        <w:ind w:firstLine="480"/>
        <w:jc w:val="left"/>
      </w:pPr>
      <w:r>
        <w:rPr/>
        <w:t>二、对响应文件中含义不明确、同类问题表述不一致或者有明显文字和计算错误的内容，协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w:t>
      </w:r>
    </w:p>
    <w:p>
      <w:pPr>
        <w:pStyle w:val="null3"/>
        <w:ind w:firstLine="480"/>
        <w:jc w:val="left"/>
      </w:pPr>
      <w:r>
        <w:rPr/>
        <w:t>三、代理机构宣布评审结束之前，供应商应通过交易系统随时关注消息提示，及时响应协商小组发出的澄清、说明或者更正要求。供应商未能及时响应的，自行承担不利后果。</w:t>
      </w:r>
    </w:p>
    <w:p>
      <w:pPr>
        <w:pStyle w:val="null3"/>
        <w:ind w:firstLine="480"/>
        <w:jc w:val="left"/>
      </w:pPr>
      <w:r>
        <w:rPr/>
        <w:t>四、协商小组应当积极履行澄清、说明或者更正的职责，不得滥用权力。供应商的响应文件可以要求澄清、说明或者更正的，不得未经澄清、说明或者更正而直接作无效响应处理。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b/>
          <w:sz w:val="24"/>
        </w:rPr>
        <w:t>5.3.8.代理机构现场复核评审结果</w:t>
      </w:r>
    </w:p>
    <w:p>
      <w:pPr>
        <w:pStyle w:val="null3"/>
        <w:ind w:firstLine="480"/>
        <w:jc w:val="left"/>
      </w:pPr>
      <w:r>
        <w:rPr/>
        <w:t>一、供应商最后报价结束后，协商小组拟出具协商报告前，代理机构应当组织2名以上的本单位工作人员，在采购现场监督人员的监督之下，依据有关的法律制度和采购文件对评审结果进行复核，出具复核报告。存在资格审查认定错误的，代理机构应当根据情况书面建议协商小组现场修改评审结果或者重新评审，由协商小组自主决定是否采纳代理机构的书面建议，并承担独立评审责任。</w:t>
      </w:r>
    </w:p>
    <w:p>
      <w:pPr>
        <w:pStyle w:val="null3"/>
        <w:ind w:firstLine="480"/>
        <w:jc w:val="left"/>
      </w:pPr>
      <w:r>
        <w:rPr/>
        <w:t>二、协商小组采纳代理机构书面建议的，应当按照规定现场通过交易系统修改评审结果或者重新评审，并在协商情况记录中详细记载有关事宜；不采纳代理机构书面建议的，应当书面说明理由。代理机构书面建议未被协商小组采纳的，应当按照规定程序要求继续组织实施采购活动，不得擅自中止采购活动。代理机构认为协商小组评审结果不合法的，应当书面报告采购项目同级财政部门依法处理。</w:t>
      </w:r>
    </w:p>
    <w:p>
      <w:pPr>
        <w:pStyle w:val="null3"/>
        <w:ind w:firstLine="480"/>
        <w:jc w:val="left"/>
      </w:pPr>
      <w:r>
        <w:rPr/>
        <w:t>三、代理机构复核过程中，协商小组成员不得离开评审现场。</w:t>
      </w:r>
    </w:p>
    <w:p>
      <w:pPr>
        <w:pStyle w:val="null3"/>
        <w:ind w:firstLine="480"/>
        <w:jc w:val="left"/>
      </w:pPr>
      <w:r>
        <w:rPr/>
        <w:t>四、除资格审查认定错误和价格计算错误外，采购人或者代理机构不得以任何理由组织重新评审。代理机构发现协商小组未按照采购文件规定的评定成交的标准进行评审的，应当重新开展采购活动，并同时书面报告项目同级财政部门。</w:t>
      </w:r>
    </w:p>
    <w:p>
      <w:pPr>
        <w:pStyle w:val="null3"/>
        <w:jc w:val="left"/>
        <w:outlineLvl w:val="3"/>
      </w:pPr>
      <w:r>
        <w:rPr>
          <w:b/>
          <w:sz w:val="24"/>
        </w:rPr>
        <w:t>5.3.9.出具协商情况记录</w:t>
      </w:r>
    </w:p>
    <w:p>
      <w:pPr>
        <w:pStyle w:val="null3"/>
        <w:ind w:firstLine="480"/>
        <w:jc w:val="left"/>
      </w:pPr>
      <w:r>
        <w:rPr/>
        <w:t>协商小组在交易系统中编制评审情况，出具协商情况记录。</w:t>
      </w:r>
    </w:p>
    <w:p>
      <w:pPr>
        <w:pStyle w:val="null3"/>
        <w:ind w:firstLine="480"/>
        <w:jc w:val="left"/>
      </w:pPr>
      <w:r>
        <w:rPr/>
        <w:t>协商情况记录是协商小组根据全体成员签署的原始协商记录和协商结果编写的报告。主要内容包括：</w:t>
      </w:r>
    </w:p>
    <w:p>
      <w:pPr>
        <w:pStyle w:val="null3"/>
        <w:ind w:firstLine="480"/>
        <w:jc w:val="left"/>
      </w:pPr>
      <w:r>
        <w:rPr/>
        <w:t>一、单一来源公示情况说明（属于《政府采购非招标采购方式管理办法》第三十八条规定情形的，必须包含公示情况说明）；</w:t>
      </w:r>
    </w:p>
    <w:p>
      <w:pPr>
        <w:pStyle w:val="null3"/>
        <w:ind w:firstLine="480"/>
        <w:jc w:val="left"/>
      </w:pPr>
      <w:r>
        <w:rPr/>
        <w:t>二、协商日期和地点，协商小组成员名单；</w:t>
      </w:r>
    </w:p>
    <w:p>
      <w:pPr>
        <w:pStyle w:val="null3"/>
        <w:ind w:firstLine="480"/>
        <w:jc w:val="left"/>
      </w:pPr>
      <w:r>
        <w:rPr/>
        <w:t>三、供应商提供的采购标的成本、同类项目合同价格以及相关专利、专有技术等情况说明；</w:t>
      </w:r>
    </w:p>
    <w:p>
      <w:pPr>
        <w:pStyle w:val="null3"/>
        <w:ind w:firstLine="480"/>
        <w:jc w:val="left"/>
      </w:pPr>
      <w:r>
        <w:rPr/>
        <w:t>四、合同主要条款及价格商定情况。</w:t>
      </w:r>
    </w:p>
    <w:p>
      <w:pPr>
        <w:pStyle w:val="null3"/>
        <w:ind w:firstLine="480"/>
        <w:jc w:val="left"/>
      </w:pPr>
      <w:r>
        <w:rPr/>
        <w:t>协商情况记录应当由协商小组全体成员签字或加盖电子印章认可。对记录有异议的协商小组成员，应当签署不同意见并说明理由。协商小组成员拒绝在记录上签字又不书面说明其不同意见和理由的，视为同意。</w:t>
      </w:r>
    </w:p>
    <w:p>
      <w:pPr>
        <w:pStyle w:val="null3"/>
        <w:ind w:firstLine="480"/>
        <w:jc w:val="left"/>
      </w:pPr>
      <w:r>
        <w:rPr/>
        <w:t>协商小组成员复核、确认各自评审意见，汇总形成评审结果，采购人或者代理机构按规定进行核对。复核、核对发现存在财政部规定应当修改评审结果的情形，协商小组、采购人、代理机构应当依法进行处理；复核、核对无误后，协商小组按规定编写、签署协商情况记录。</w:t>
      </w:r>
    </w:p>
    <w:p>
      <w:pPr>
        <w:pStyle w:val="null3"/>
        <w:jc w:val="left"/>
        <w:outlineLvl w:val="3"/>
      </w:pPr>
      <w:r>
        <w:rPr>
          <w:b/>
          <w:sz w:val="24"/>
        </w:rPr>
        <w:t>5.3.10.争议处理规则</w:t>
      </w:r>
    </w:p>
    <w:p>
      <w:pPr>
        <w:pStyle w:val="null3"/>
        <w:ind w:firstLine="480"/>
        <w:jc w:val="left"/>
      </w:pPr>
      <w:r>
        <w:rPr/>
        <w:t>协商小组在协商过程中应当以少数服从多数的原则作出结论，但不得违反法律法规和采购文件规定。对协商情况记录有异议的，应当在协商情况记录上签署不同意见并说明理由，否则视为同意协商情况记录。持不同意见的协商小组成员认为认定过程和结果不符合法律法规或者采购文件规定的，应当及时向采购人、代理机构书面反映。采购人、代理机构收到书面反映后，应当书面报告采购项目同级财政部门依法处理。</w:t>
      </w:r>
    </w:p>
    <w:p>
      <w:pPr>
        <w:pStyle w:val="null3"/>
        <w:jc w:val="left"/>
        <w:outlineLvl w:val="2"/>
      </w:pPr>
      <w:r>
        <w:rPr>
          <w:b/>
          <w:sz w:val="28"/>
        </w:rPr>
        <w:t>5.4.评审细则及标准</w:t>
      </w:r>
    </w:p>
    <w:p>
      <w:pPr>
        <w:pStyle w:val="null3"/>
        <w:jc w:val="left"/>
        <w:outlineLvl w:val="3"/>
      </w:pPr>
      <w:r>
        <w:rPr>
          <w:b/>
          <w:sz w:val="24"/>
        </w:rPr>
        <w:t>价格评审细则</w:t>
      </w:r>
    </w:p>
    <w:p>
      <w:pPr>
        <w:pStyle w:val="null3"/>
        <w:jc w:val="left"/>
      </w:pPr>
      <w:r>
        <w:rPr/>
        <w:t>采购包1：</w:t>
      </w:r>
    </w:p>
    <w:p>
      <w:pPr>
        <w:pStyle w:val="null3"/>
        <w:jc w:val="left"/>
      </w:pPr>
      <w:r>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t xml:space="preserve"> 序号</w:t>
            </w:r>
          </w:p>
        </w:tc>
        <w:tc>
          <w:tcPr>
            <w:tcW w:type="dxa" w:w="1846"/>
          </w:tcPr>
          <w:p>
            <w:pPr>
              <w:pStyle w:val="null3"/>
              <w:jc w:val="center"/>
            </w:pPr>
            <w:r>
              <w:rPr/>
              <w:t xml:space="preserve"> 评审因素</w:t>
            </w:r>
          </w:p>
        </w:tc>
        <w:tc>
          <w:tcPr>
            <w:tcW w:type="dxa" w:w="923"/>
          </w:tcPr>
          <w:p>
            <w:pPr>
              <w:pStyle w:val="null3"/>
              <w:jc w:val="center"/>
            </w:pPr>
            <w:r>
              <w:rPr/>
              <w:t xml:space="preserve"> 评审价格权重</w:t>
            </w:r>
          </w:p>
        </w:tc>
        <w:tc>
          <w:tcPr>
            <w:tcW w:type="dxa" w:w="2769"/>
          </w:tcPr>
          <w:p>
            <w:pPr>
              <w:pStyle w:val="null3"/>
              <w:jc w:val="center"/>
            </w:pPr>
            <w:r>
              <w:rPr/>
              <w:t xml:space="preserve"> 具体标准和要求</w:t>
            </w:r>
          </w:p>
        </w:tc>
        <w:tc>
          <w:tcPr>
            <w:tcW w:type="dxa" w:w="2123"/>
          </w:tcPr>
          <w:p>
            <w:pPr>
              <w:pStyle w:val="null3"/>
              <w:jc w:val="center"/>
            </w:pPr>
            <w:r>
              <w:rPr>
                <w:b/>
              </w:rPr>
              <w:t xml:space="preserve"> 关联响应文件格式文本</w:t>
            </w:r>
          </w:p>
        </w:tc>
      </w:tr>
      <w:tr>
        <w:tc>
          <w:tcPr>
            <w:tcW w:type="dxa" w:w="646"/>
          </w:tcPr>
          <w:p>
            <w:pPr>
              <w:pStyle w:val="null3"/>
              <w:jc w:val="left"/>
            </w:pPr>
            <w:r>
              <w:rPr/>
              <w:t>1</w:t>
            </w:r>
          </w:p>
        </w:tc>
        <w:tc>
          <w:tcPr>
            <w:tcW w:type="dxa" w:w="1846"/>
          </w:tcPr>
          <w:p>
            <w:pPr>
              <w:pStyle w:val="null3"/>
              <w:jc w:val="left"/>
            </w:pPr>
            <w:r>
              <w:rPr/>
              <w:t>价格</w:t>
            </w:r>
          </w:p>
        </w:tc>
        <w:tc>
          <w:tcPr>
            <w:tcW w:type="dxa" w:w="923"/>
          </w:tcPr>
          <w:p>
            <w:pPr>
              <w:pStyle w:val="null3"/>
              <w:jc w:val="right"/>
            </w:pPr>
            <w:r>
              <w:rPr/>
              <w:t>100.00%</w:t>
            </w:r>
          </w:p>
        </w:tc>
        <w:tc>
          <w:tcPr>
            <w:tcW w:type="dxa" w:w="2769"/>
          </w:tcPr>
          <w:p>
            <w:pPr>
              <w:pStyle w:val="null3"/>
              <w:jc w:val="left"/>
            </w:pPr>
            <w:r>
              <w:rPr/>
              <w:t>协商小组与供应商商定合理的成交价格并保证采购项目质量，商定过程中，与供应商进行商定的协商小组应当要求供应商提供其项目成本构成和同类项目合同价格，并提供相关证明材料。无法商定合理成交价格或者无法保证采购项目质量的，与供应商进行商定的协商小组应当停止商定，并由采购组织单位终止采购活动，书面告知供应商，说明理由。</w:t>
            </w:r>
          </w:p>
        </w:tc>
        <w:tc>
          <w:tcPr>
            <w:tcW w:type="dxa" w:w="2123"/>
          </w:tcPr>
          <w:p>
            <w:pPr>
              <w:pStyle w:val="null3"/>
              <w:jc w:val="left"/>
            </w:pPr>
            <w:r>
              <w:rPr/>
              <w:t>同类项目合同价格相关证明材料 报价表 项目成本构成说明</w:t>
            </w:r>
          </w:p>
        </w:tc>
      </w:tr>
    </w:tbl>
    <w:p>
      <w:pPr>
        <w:pStyle w:val="null3"/>
        <w:jc w:val="left"/>
      </w:pPr>
      <w:r>
        <w:rPr/>
        <w:t>采购包2：</w:t>
      </w:r>
    </w:p>
    <w:p>
      <w:pPr>
        <w:pStyle w:val="null3"/>
        <w:jc w:val="left"/>
      </w:pPr>
      <w:r>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t xml:space="preserve"> 序号</w:t>
            </w:r>
          </w:p>
        </w:tc>
        <w:tc>
          <w:tcPr>
            <w:tcW w:type="dxa" w:w="1846"/>
          </w:tcPr>
          <w:p>
            <w:pPr>
              <w:pStyle w:val="null3"/>
              <w:jc w:val="center"/>
            </w:pPr>
            <w:r>
              <w:rPr/>
              <w:t xml:space="preserve"> 评审因素</w:t>
            </w:r>
          </w:p>
        </w:tc>
        <w:tc>
          <w:tcPr>
            <w:tcW w:type="dxa" w:w="923"/>
          </w:tcPr>
          <w:p>
            <w:pPr>
              <w:pStyle w:val="null3"/>
              <w:jc w:val="center"/>
            </w:pPr>
            <w:r>
              <w:rPr/>
              <w:t xml:space="preserve"> 评审价格权重</w:t>
            </w:r>
          </w:p>
        </w:tc>
        <w:tc>
          <w:tcPr>
            <w:tcW w:type="dxa" w:w="2769"/>
          </w:tcPr>
          <w:p>
            <w:pPr>
              <w:pStyle w:val="null3"/>
              <w:jc w:val="center"/>
            </w:pPr>
            <w:r>
              <w:rPr/>
              <w:t xml:space="preserve"> 具体标准和要求</w:t>
            </w:r>
          </w:p>
        </w:tc>
        <w:tc>
          <w:tcPr>
            <w:tcW w:type="dxa" w:w="2123"/>
          </w:tcPr>
          <w:p>
            <w:pPr>
              <w:pStyle w:val="null3"/>
              <w:jc w:val="center"/>
            </w:pPr>
            <w:r>
              <w:rPr>
                <w:b/>
              </w:rPr>
              <w:t xml:space="preserve"> 关联响应文件格式文本</w:t>
            </w:r>
          </w:p>
        </w:tc>
      </w:tr>
      <w:tr>
        <w:tc>
          <w:tcPr>
            <w:tcW w:type="dxa" w:w="646"/>
          </w:tcPr>
          <w:p>
            <w:pPr>
              <w:pStyle w:val="null3"/>
              <w:jc w:val="left"/>
            </w:pPr>
            <w:r>
              <w:rPr/>
              <w:t>1</w:t>
            </w:r>
          </w:p>
        </w:tc>
        <w:tc>
          <w:tcPr>
            <w:tcW w:type="dxa" w:w="1846"/>
          </w:tcPr>
          <w:p>
            <w:pPr>
              <w:pStyle w:val="null3"/>
              <w:jc w:val="left"/>
            </w:pPr>
            <w:r>
              <w:rPr/>
              <w:t>价格</w:t>
            </w:r>
          </w:p>
        </w:tc>
        <w:tc>
          <w:tcPr>
            <w:tcW w:type="dxa" w:w="923"/>
          </w:tcPr>
          <w:p>
            <w:pPr>
              <w:pStyle w:val="null3"/>
              <w:jc w:val="right"/>
            </w:pPr>
            <w:r>
              <w:rPr/>
              <w:t>100.00%</w:t>
            </w:r>
          </w:p>
        </w:tc>
        <w:tc>
          <w:tcPr>
            <w:tcW w:type="dxa" w:w="2769"/>
          </w:tcPr>
          <w:p>
            <w:pPr>
              <w:pStyle w:val="null3"/>
              <w:jc w:val="left"/>
            </w:pPr>
            <w:r>
              <w:rPr/>
              <w:t>协商小组与供应商商定合理的成交价格并保证采购项目质量，商定过程中，与供应商进行商定的协商小组应当要求供应商提供其项目成本构成和同类项目合同价格，并提供相关证明材料。无法商定合理成交价格或者无法保证采购项目质量的，与供应商进行商定的协商小组应当停止商定，并由采购组织单位终止采购活动，书面告知供应商，说明理由。</w:t>
            </w:r>
          </w:p>
        </w:tc>
        <w:tc>
          <w:tcPr>
            <w:tcW w:type="dxa" w:w="2123"/>
          </w:tcPr>
          <w:p>
            <w:pPr>
              <w:pStyle w:val="null3"/>
              <w:jc w:val="left"/>
            </w:pPr>
            <w:r>
              <w:rPr/>
              <w:t>同类项目合同价格相关证明材料 报价表 项目成本构成说明</w:t>
            </w:r>
          </w:p>
        </w:tc>
      </w:tr>
    </w:tbl>
    <w:p>
      <w:pPr>
        <w:pStyle w:val="null3"/>
        <w:jc w:val="left"/>
      </w:pPr>
      <w:r>
        <w:rPr/>
        <w:t>采购包3：</w:t>
      </w:r>
    </w:p>
    <w:p>
      <w:pPr>
        <w:pStyle w:val="null3"/>
        <w:jc w:val="left"/>
      </w:pPr>
      <w:r>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t xml:space="preserve"> 序号</w:t>
            </w:r>
          </w:p>
        </w:tc>
        <w:tc>
          <w:tcPr>
            <w:tcW w:type="dxa" w:w="1846"/>
          </w:tcPr>
          <w:p>
            <w:pPr>
              <w:pStyle w:val="null3"/>
              <w:jc w:val="center"/>
            </w:pPr>
            <w:r>
              <w:rPr/>
              <w:t xml:space="preserve"> 评审因素</w:t>
            </w:r>
          </w:p>
        </w:tc>
        <w:tc>
          <w:tcPr>
            <w:tcW w:type="dxa" w:w="923"/>
          </w:tcPr>
          <w:p>
            <w:pPr>
              <w:pStyle w:val="null3"/>
              <w:jc w:val="center"/>
            </w:pPr>
            <w:r>
              <w:rPr/>
              <w:t xml:space="preserve"> 评审价格权重</w:t>
            </w:r>
          </w:p>
        </w:tc>
        <w:tc>
          <w:tcPr>
            <w:tcW w:type="dxa" w:w="2769"/>
          </w:tcPr>
          <w:p>
            <w:pPr>
              <w:pStyle w:val="null3"/>
              <w:jc w:val="center"/>
            </w:pPr>
            <w:r>
              <w:rPr/>
              <w:t xml:space="preserve"> 具体标准和要求</w:t>
            </w:r>
          </w:p>
        </w:tc>
        <w:tc>
          <w:tcPr>
            <w:tcW w:type="dxa" w:w="2123"/>
          </w:tcPr>
          <w:p>
            <w:pPr>
              <w:pStyle w:val="null3"/>
              <w:jc w:val="center"/>
            </w:pPr>
            <w:r>
              <w:rPr>
                <w:b/>
              </w:rPr>
              <w:t xml:space="preserve"> 关联响应文件格式文本</w:t>
            </w:r>
          </w:p>
        </w:tc>
      </w:tr>
      <w:tr>
        <w:tc>
          <w:tcPr>
            <w:tcW w:type="dxa" w:w="646"/>
          </w:tcPr>
          <w:p>
            <w:pPr>
              <w:pStyle w:val="null3"/>
              <w:jc w:val="left"/>
            </w:pPr>
            <w:r>
              <w:rPr/>
              <w:t>1</w:t>
            </w:r>
          </w:p>
        </w:tc>
        <w:tc>
          <w:tcPr>
            <w:tcW w:type="dxa" w:w="1846"/>
          </w:tcPr>
          <w:p>
            <w:pPr>
              <w:pStyle w:val="null3"/>
              <w:jc w:val="left"/>
            </w:pPr>
            <w:r>
              <w:rPr/>
              <w:t>价格</w:t>
            </w:r>
          </w:p>
        </w:tc>
        <w:tc>
          <w:tcPr>
            <w:tcW w:type="dxa" w:w="923"/>
          </w:tcPr>
          <w:p>
            <w:pPr>
              <w:pStyle w:val="null3"/>
              <w:jc w:val="right"/>
            </w:pPr>
            <w:r>
              <w:rPr/>
              <w:t>100.00%</w:t>
            </w:r>
          </w:p>
        </w:tc>
        <w:tc>
          <w:tcPr>
            <w:tcW w:type="dxa" w:w="2769"/>
          </w:tcPr>
          <w:p>
            <w:pPr>
              <w:pStyle w:val="null3"/>
              <w:jc w:val="left"/>
            </w:pPr>
            <w:r>
              <w:rPr/>
              <w:t>协商小组与供应商商定合理的成交价格并保证采购项目质量，商定过程中，与供应商进行商定的协商小组应当要求供应商提供其项目成本构成和同类项目合同价格，并提供相关证明材料。无法商定合理成交价格或者无法保证采购项目质量的，与供应商进行商定的协商小组应当停止商定，并由采购组织单位终止采购活动，书面告知供应商，说明理由。</w:t>
            </w:r>
          </w:p>
        </w:tc>
        <w:tc>
          <w:tcPr>
            <w:tcW w:type="dxa" w:w="2123"/>
          </w:tcPr>
          <w:p>
            <w:pPr>
              <w:pStyle w:val="null3"/>
              <w:jc w:val="left"/>
            </w:pPr>
            <w:r>
              <w:rPr/>
              <w:t>同类项目合同价格相关证明材料 报价表 项目成本构成说明</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关联响应文件格式文本</w:t>
            </w:r>
          </w:p>
        </w:tc>
      </w:tr>
      <w:tr>
        <w:tc>
          <w:tcPr>
            <w:tcW w:type="dxa" w:w="8306"/>
            <w:gridSpan w:val="4"/>
          </w:tcPr>
          <w:p>
            <w:pPr>
              <w:pStyle w:val="null3"/>
              <w:jc w:val="left"/>
            </w:pPr>
            <w:r>
              <w:rPr/>
              <w:t>无</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关联响应文件格式文本</w:t>
            </w:r>
          </w:p>
        </w:tc>
      </w:tr>
      <w:tr>
        <w:tc>
          <w:tcPr>
            <w:tcW w:type="dxa" w:w="8306"/>
            <w:gridSpan w:val="4"/>
          </w:tcPr>
          <w:p>
            <w:pPr>
              <w:pStyle w:val="null3"/>
              <w:jc w:val="left"/>
            </w:pPr>
            <w:r>
              <w:rPr/>
              <w:t>无</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关联响应文件格式文本</w:t>
            </w:r>
          </w:p>
        </w:tc>
      </w:tr>
      <w:tr>
        <w:tc>
          <w:tcPr>
            <w:tcW w:type="dxa" w:w="8306"/>
            <w:gridSpan w:val="4"/>
          </w:tcPr>
          <w:p>
            <w:pPr>
              <w:pStyle w:val="null3"/>
              <w:jc w:val="left"/>
            </w:pPr>
            <w:r>
              <w:rPr/>
              <w:t>无</w:t>
            </w:r>
          </w:p>
        </w:tc>
      </w:tr>
    </w:tbl>
    <w:p>
      <w:pPr>
        <w:pStyle w:val="null3"/>
        <w:jc w:val="left"/>
        <w:outlineLvl w:val="2"/>
      </w:pPr>
      <w:r>
        <w:rPr>
          <w:b/>
          <w:sz w:val="28"/>
        </w:rPr>
        <w:t>5.5.终止采购活动情形</w:t>
      </w:r>
    </w:p>
    <w:p>
      <w:pPr>
        <w:pStyle w:val="null3"/>
        <w:ind w:firstLine="480"/>
        <w:jc w:val="left"/>
      </w:pPr>
      <w:r>
        <w:rPr/>
        <w:t>出现下列情况之一的，协商小组应当终止采购活动，发布项目终止公告并说明原因，重新开展采购活动：</w:t>
      </w:r>
    </w:p>
    <w:p>
      <w:pPr>
        <w:pStyle w:val="null3"/>
        <w:ind w:firstLine="480"/>
        <w:jc w:val="left"/>
      </w:pPr>
      <w:r>
        <w:rPr/>
        <w:t>一、因情况变化，不再符合规定的单一来源采购方式使用情形的；</w:t>
      </w:r>
    </w:p>
    <w:p>
      <w:pPr>
        <w:pStyle w:val="null3"/>
        <w:ind w:firstLine="480"/>
        <w:jc w:val="left"/>
      </w:pPr>
      <w:r>
        <w:rPr/>
        <w:t>二、出现影响采购公正的违法、违规行为的；</w:t>
      </w:r>
    </w:p>
    <w:p>
      <w:pPr>
        <w:pStyle w:val="null3"/>
        <w:ind w:firstLine="480"/>
        <w:jc w:val="left"/>
      </w:pPr>
      <w:r>
        <w:rPr/>
        <w:t>三、报价超过采购预算的；</w:t>
      </w:r>
    </w:p>
    <w:p>
      <w:pPr>
        <w:pStyle w:val="null3"/>
        <w:ind w:firstLine="480"/>
        <w:jc w:val="left"/>
      </w:pPr>
      <w:r>
        <w:rPr/>
        <w:t>四、无法商定合理的成交价格或者无法保证采购项目质量。</w:t>
      </w:r>
    </w:p>
    <w:p>
      <w:pPr>
        <w:pStyle w:val="null3"/>
        <w:jc w:val="left"/>
        <w:outlineLvl w:val="2"/>
      </w:pPr>
      <w:r>
        <w:rPr>
          <w:b/>
          <w:sz w:val="28"/>
        </w:rPr>
        <w:t>5.6.确定供应商成交</w:t>
      </w:r>
    </w:p>
    <w:p>
      <w:pPr>
        <w:pStyle w:val="null3"/>
        <w:jc w:val="left"/>
      </w:pPr>
      <w:r>
        <w:rPr/>
        <w:t xml:space="preserve"> 本项目授权协商小组直接确定供应商成交，采购人或者代理机构应当自确定之日起2个工作日内在四川政府采购网发布成交结果公告，采购文件应当随成交结果同时公告。</w:t>
      </w:r>
    </w:p>
    <w:p>
      <w:pPr>
        <w:pStyle w:val="null3"/>
        <w:jc w:val="left"/>
        <w:outlineLvl w:val="2"/>
      </w:pPr>
      <w:r>
        <w:rPr>
          <w:b/>
          <w:sz w:val="28"/>
        </w:rPr>
        <w:t>5.7.协商小组义务</w:t>
      </w:r>
    </w:p>
    <w:p>
      <w:pPr>
        <w:pStyle w:val="null3"/>
        <w:ind w:firstLine="480"/>
        <w:jc w:val="left"/>
      </w:pPr>
      <w:r>
        <w:rPr/>
        <w:t>协商小组在政府采购活动中应当履行下列义务：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二、按照客观、公正、审慎的原则，根据采购文件规定的评审程序、评审方法和评审标准进行独立评审；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四、及时向监督管理部门报告评审过程中的违法违规情况，包括采购人、代理机构向专业人员作出倾向性、误导性的解释或者说明情况，供应商行贿、提供虚假材料或者串通情况，其他非法干预评审情况等；</w:t>
      </w:r>
    </w:p>
    <w:p>
      <w:pPr>
        <w:pStyle w:val="null3"/>
        <w:ind w:firstLine="480"/>
        <w:jc w:val="left"/>
      </w:pPr>
      <w:r>
        <w:rPr/>
        <w:t>五、发现采购文件内容违反国家有关强制性规定或者存在歧义、重大缺陷导致评审工作无法进行时，停止评审并通过交易系统向代理机构书面说明情况，说明停止评审的情形和具体理由；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5.8.协商小组成员工作纪律</w:t>
      </w:r>
    </w:p>
    <w:p>
      <w:pPr>
        <w:pStyle w:val="null3"/>
        <w:ind w:firstLine="480"/>
        <w:jc w:val="left"/>
      </w:pPr>
      <w:r>
        <w:rPr/>
        <w:t>协商小组成员在政府采购活动中应当遵守以下工作纪律：</w:t>
      </w:r>
    </w:p>
    <w:p>
      <w:pPr>
        <w:pStyle w:val="null3"/>
        <w:ind w:firstLine="480"/>
        <w:jc w:val="left"/>
      </w:pPr>
      <w:r>
        <w:rPr/>
        <w:t>一、严格遵守政府采购法律制度关于协商小组成员回避的规定。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七、遵守有关廉洁自律规定，不得私下接触供应商，不得收受供应商及有关业务单位和个人的财物或好处，不得接受采购人、代理机构的请托。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响应文件格式</w:t>
      </w:r>
    </w:p>
    <w:p>
      <w:pPr>
        <w:pStyle w:val="null3"/>
        <w:jc w:val="left"/>
      </w:pPr>
      <w:r>
        <w:rPr/>
        <w:t>采购包1：</w:t>
      </w:r>
    </w:p>
    <w:p>
      <w:pPr>
        <w:pStyle w:val="null3"/>
        <w:jc w:val="left"/>
      </w:pPr>
      <w:r>
        <w:rPr/>
        <w:t>分册名称：投标响应文件分册</w:t>
      </w:r>
    </w:p>
    <w:p>
      <w:pPr>
        <w:pStyle w:val="null3"/>
        <w:ind w:firstLine="960"/>
        <w:jc w:val="left"/>
      </w:pPr>
      <w:r>
        <w:rPr/>
        <w:t>详见附件：响应文件封面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详见附件：具有健全财务会计制度的证明材料</w:t>
      </w:r>
    </w:p>
    <w:p>
      <w:pPr>
        <w:pStyle w:val="null3"/>
        <w:ind w:firstLine="960"/>
        <w:jc w:val="left"/>
      </w:pPr>
      <w:r>
        <w:rPr/>
        <w:t>详见附件：供应商应提交的相关证明材料</w:t>
      </w:r>
    </w:p>
    <w:p>
      <w:pPr>
        <w:pStyle w:val="null3"/>
        <w:ind w:firstLine="960"/>
        <w:jc w:val="left"/>
      </w:pPr>
      <w:r>
        <w:rPr/>
        <w:t>详见附件：产品技术参数响应表</w:t>
      </w:r>
    </w:p>
    <w:p>
      <w:pPr>
        <w:pStyle w:val="null3"/>
        <w:ind w:firstLine="960"/>
        <w:jc w:val="left"/>
      </w:pPr>
      <w:r>
        <w:rPr/>
        <w:t>详见附件：服务应答表</w:t>
      </w:r>
    </w:p>
    <w:p>
      <w:pPr>
        <w:pStyle w:val="null3"/>
        <w:ind w:firstLine="960"/>
        <w:jc w:val="left"/>
      </w:pPr>
      <w:r>
        <w:rPr/>
        <w:t>详见附件：报价表</w:t>
      </w:r>
    </w:p>
    <w:p>
      <w:pPr>
        <w:pStyle w:val="null3"/>
        <w:ind w:firstLine="960"/>
        <w:jc w:val="left"/>
      </w:pPr>
      <w:r>
        <w:rPr/>
        <w:t>详见附件：商务要求应答表</w:t>
      </w:r>
    </w:p>
    <w:p>
      <w:pPr>
        <w:pStyle w:val="null3"/>
        <w:ind w:firstLine="960"/>
        <w:jc w:val="left"/>
      </w:pPr>
      <w:r>
        <w:rPr/>
        <w:t>详见附件：同类项目合同价格相关证明材料</w:t>
      </w:r>
    </w:p>
    <w:p>
      <w:pPr>
        <w:pStyle w:val="null3"/>
        <w:ind w:firstLine="960"/>
        <w:jc w:val="left"/>
      </w:pPr>
      <w:r>
        <w:rPr/>
        <w:t>详见附件：项目成本构成说明</w:t>
      </w:r>
    </w:p>
    <w:p>
      <w:pPr>
        <w:pStyle w:val="null3"/>
        <w:jc w:val="left"/>
      </w:pPr>
      <w:r>
        <w:rPr/>
        <w:t>采购包2：</w:t>
      </w:r>
    </w:p>
    <w:p>
      <w:pPr>
        <w:pStyle w:val="null3"/>
        <w:jc w:val="left"/>
      </w:pPr>
      <w:r>
        <w:rPr/>
        <w:t>分册名称：投标响应文件分册</w:t>
      </w:r>
    </w:p>
    <w:p>
      <w:pPr>
        <w:pStyle w:val="null3"/>
        <w:ind w:firstLine="960"/>
        <w:jc w:val="left"/>
      </w:pPr>
      <w:r>
        <w:rPr/>
        <w:t>详见附件：响应文件封面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详见附件：具有健全财务会计制度的证明材料</w:t>
      </w:r>
    </w:p>
    <w:p>
      <w:pPr>
        <w:pStyle w:val="null3"/>
        <w:ind w:firstLine="960"/>
        <w:jc w:val="left"/>
      </w:pPr>
      <w:r>
        <w:rPr/>
        <w:t>详见附件：供应商应提交的相关证明材料</w:t>
      </w:r>
    </w:p>
    <w:p>
      <w:pPr>
        <w:pStyle w:val="null3"/>
        <w:ind w:firstLine="960"/>
        <w:jc w:val="left"/>
      </w:pPr>
      <w:r>
        <w:rPr/>
        <w:t>详见附件：产品技术参数响应表</w:t>
      </w:r>
    </w:p>
    <w:p>
      <w:pPr>
        <w:pStyle w:val="null3"/>
        <w:ind w:firstLine="960"/>
        <w:jc w:val="left"/>
      </w:pPr>
      <w:r>
        <w:rPr/>
        <w:t>详见附件：服务应答表</w:t>
      </w:r>
    </w:p>
    <w:p>
      <w:pPr>
        <w:pStyle w:val="null3"/>
        <w:ind w:firstLine="960"/>
        <w:jc w:val="left"/>
      </w:pPr>
      <w:r>
        <w:rPr/>
        <w:t>详见附件：报价表</w:t>
      </w:r>
    </w:p>
    <w:p>
      <w:pPr>
        <w:pStyle w:val="null3"/>
        <w:ind w:firstLine="960"/>
        <w:jc w:val="left"/>
      </w:pPr>
      <w:r>
        <w:rPr/>
        <w:t>详见附件：商务要求应答表</w:t>
      </w:r>
    </w:p>
    <w:p>
      <w:pPr>
        <w:pStyle w:val="null3"/>
        <w:ind w:firstLine="960"/>
        <w:jc w:val="left"/>
      </w:pPr>
      <w:r>
        <w:rPr/>
        <w:t>详见附件：同类项目合同价格相关证明材料</w:t>
      </w:r>
    </w:p>
    <w:p>
      <w:pPr>
        <w:pStyle w:val="null3"/>
        <w:ind w:firstLine="960"/>
        <w:jc w:val="left"/>
      </w:pPr>
      <w:r>
        <w:rPr/>
        <w:t>详见附件：项目成本构成说明</w:t>
      </w:r>
    </w:p>
    <w:p>
      <w:pPr>
        <w:pStyle w:val="null3"/>
        <w:jc w:val="left"/>
      </w:pPr>
      <w:r>
        <w:rPr/>
        <w:t>采购包3：</w:t>
      </w:r>
    </w:p>
    <w:p>
      <w:pPr>
        <w:pStyle w:val="null3"/>
        <w:jc w:val="left"/>
      </w:pPr>
      <w:r>
        <w:rPr/>
        <w:t>分册名称：投标响应文件分册</w:t>
      </w:r>
    </w:p>
    <w:p>
      <w:pPr>
        <w:pStyle w:val="null3"/>
        <w:ind w:firstLine="960"/>
        <w:jc w:val="left"/>
      </w:pPr>
      <w:r>
        <w:rPr/>
        <w:t>详见附件：响应文件封面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详见附件：具有健全财务会计制度的证明材料</w:t>
      </w:r>
    </w:p>
    <w:p>
      <w:pPr>
        <w:pStyle w:val="null3"/>
        <w:ind w:firstLine="960"/>
        <w:jc w:val="left"/>
      </w:pPr>
      <w:r>
        <w:rPr/>
        <w:t>详见附件：供应商应提交的相关证明材料</w:t>
      </w:r>
    </w:p>
    <w:p>
      <w:pPr>
        <w:pStyle w:val="null3"/>
        <w:ind w:firstLine="960"/>
        <w:jc w:val="left"/>
      </w:pPr>
      <w:r>
        <w:rPr/>
        <w:t>详见附件：产品技术参数响应表</w:t>
      </w:r>
    </w:p>
    <w:p>
      <w:pPr>
        <w:pStyle w:val="null3"/>
        <w:ind w:firstLine="960"/>
        <w:jc w:val="left"/>
      </w:pPr>
      <w:r>
        <w:rPr/>
        <w:t>详见附件：服务应答表</w:t>
      </w:r>
    </w:p>
    <w:p>
      <w:pPr>
        <w:pStyle w:val="null3"/>
        <w:ind w:firstLine="960"/>
        <w:jc w:val="left"/>
      </w:pPr>
      <w:r>
        <w:rPr/>
        <w:t>详见附件：报价表</w:t>
      </w:r>
    </w:p>
    <w:p>
      <w:pPr>
        <w:pStyle w:val="null3"/>
        <w:ind w:firstLine="960"/>
        <w:jc w:val="left"/>
      </w:pPr>
      <w:r>
        <w:rPr/>
        <w:t>详见附件：商务要求应答表</w:t>
      </w:r>
    </w:p>
    <w:p>
      <w:pPr>
        <w:pStyle w:val="null3"/>
        <w:ind w:firstLine="960"/>
        <w:jc w:val="left"/>
      </w:pPr>
      <w:r>
        <w:rPr/>
        <w:t>详见附件：同类项目合同价格相关证明材料</w:t>
      </w:r>
    </w:p>
    <w:p>
      <w:pPr>
        <w:pStyle w:val="null3"/>
        <w:ind w:firstLine="960"/>
        <w:jc w:val="left"/>
      </w:pPr>
      <w:r>
        <w:rPr/>
        <w:t>详见附件：项目成本构成说明</w:t>
      </w:r>
    </w:p>
    <w:p>
      <w:pPr>
        <w:pStyle w:val="null3"/>
      </w:pPr>
      <w:r>
        <w:rPr/>
        <w:t xml:space="preserve"> </w:t>
        <w:br/>
        <w:br w:type="page"/>
      </w:r>
    </w:p>
    <w:p>
      <w:pPr>
        <w:pStyle w:val="null3"/>
        <w:jc w:val="center"/>
        <w:outlineLvl w:val="1"/>
      </w:pPr>
      <w:r>
        <w:rPr>
          <w:b/>
          <w:sz w:val="36"/>
        </w:rPr>
        <w:t>第七章 拟签订采购合同文本</w:t>
      </w:r>
    </w:p>
    <w:p>
      <w:pPr>
        <w:pStyle w:val="null3"/>
        <w:jc w:val="left"/>
      </w:pPr>
      <w:r>
        <w:rPr/>
        <w:t>详见附件：泸州市中心血站2024年采购项目合同模板清洁版v1.3.docx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